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4E8117">
      <w:pPr>
        <w:spacing w:line="360" w:lineRule="auto"/>
        <w:rPr>
          <w:rFonts w:hint="eastAsia" w:ascii="宋体" w:hAnsi="宋体"/>
          <w:b/>
          <w:color w:val="000000" w:themeColor="text1"/>
          <w:sz w:val="52"/>
          <w:szCs w:val="52"/>
          <w:highlight w:val="none"/>
          <w14:textFill>
            <w14:solidFill>
              <w14:schemeClr w14:val="tx1"/>
            </w14:solidFill>
          </w14:textFill>
        </w:rPr>
      </w:pPr>
    </w:p>
    <w:p w14:paraId="53B661FA">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lang w:val="en-US" w:eastAsia="zh-CN"/>
          <w14:textFill>
            <w14:solidFill>
              <w14:schemeClr w14:val="tx1"/>
            </w14:solidFill>
          </w14:textFill>
        </w:rPr>
        <w:t xml:space="preserve">  </w:t>
      </w:r>
      <w:r>
        <w:rPr>
          <w:rFonts w:hint="eastAsia" w:ascii="宋体" w:hAnsi="宋体"/>
          <w:b/>
          <w:color w:val="000000" w:themeColor="text1"/>
          <w:sz w:val="52"/>
          <w:szCs w:val="52"/>
          <w:highlight w:val="none"/>
          <w14:textFill>
            <w14:solidFill>
              <w14:schemeClr w14:val="tx1"/>
            </w14:solidFill>
          </w14:textFill>
        </w:rPr>
        <w:t xml:space="preserve">  </w:t>
      </w:r>
    </w:p>
    <w:p w14:paraId="5401EB10">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14:textFill>
            <w14:solidFill>
              <w14:schemeClr w14:val="tx1"/>
            </w14:solidFill>
          </w14:textFill>
        </w:rPr>
        <w:t>竞争性磋商采购文件</w:t>
      </w:r>
    </w:p>
    <w:p w14:paraId="3052AA0F">
      <w:pPr>
        <w:spacing w:line="360" w:lineRule="auto"/>
        <w:ind w:firstLine="1303" w:firstLineChars="543"/>
        <w:rPr>
          <w:rFonts w:hint="eastAsia" w:ascii="宋体" w:hAnsi="宋体"/>
          <w:color w:val="000000" w:themeColor="text1"/>
          <w:sz w:val="24"/>
          <w:szCs w:val="24"/>
          <w:highlight w:val="none"/>
          <w14:textFill>
            <w14:solidFill>
              <w14:schemeClr w14:val="tx1"/>
            </w14:solidFill>
          </w14:textFill>
        </w:rPr>
      </w:pPr>
    </w:p>
    <w:p w14:paraId="08D625B4">
      <w:pPr>
        <w:spacing w:line="360" w:lineRule="auto"/>
        <w:ind w:firstLine="2399" w:firstLineChars="543"/>
        <w:rPr>
          <w:rFonts w:hint="eastAsia" w:ascii="宋体" w:hAnsi="宋体"/>
          <w:b/>
          <w:color w:val="000000" w:themeColor="text1"/>
          <w:sz w:val="44"/>
          <w:highlight w:val="none"/>
          <w14:textFill>
            <w14:solidFill>
              <w14:schemeClr w14:val="tx1"/>
            </w14:solidFill>
          </w14:textFill>
        </w:rPr>
      </w:pPr>
    </w:p>
    <w:p w14:paraId="35A72B93">
      <w:pPr>
        <w:spacing w:line="360" w:lineRule="auto"/>
        <w:ind w:firstLine="1966" w:firstLineChars="445"/>
        <w:rPr>
          <w:rFonts w:hint="eastAsia" w:ascii="宋体" w:hAnsi="宋体"/>
          <w:b/>
          <w:color w:val="000000" w:themeColor="text1"/>
          <w:sz w:val="44"/>
          <w:highlight w:val="none"/>
          <w14:textFill>
            <w14:solidFill>
              <w14:schemeClr w14:val="tx1"/>
            </w14:solidFill>
          </w14:textFill>
        </w:rPr>
      </w:pPr>
    </w:p>
    <w:p w14:paraId="49E6D760">
      <w:pPr>
        <w:spacing w:line="360" w:lineRule="auto"/>
        <w:rPr>
          <w:rFonts w:hint="eastAsia" w:ascii="宋体" w:hAnsi="宋体" w:eastAsia="宋体"/>
          <w:b/>
          <w:color w:val="000000" w:themeColor="text1"/>
          <w:sz w:val="44"/>
          <w:szCs w:val="44"/>
          <w:highlight w:val="none"/>
          <w:lang w:eastAsia="zh-CN"/>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w:t>
      </w:r>
      <w:r>
        <w:rPr>
          <w:rFonts w:hint="eastAsia" w:ascii="宋体" w:hAnsi="宋体"/>
          <w:b/>
          <w:color w:val="000000" w:themeColor="text1"/>
          <w:sz w:val="44"/>
          <w:szCs w:val="44"/>
          <w:highlight w:val="none"/>
          <w14:textFill>
            <w14:solidFill>
              <w14:schemeClr w14:val="tx1"/>
            </w14:solidFill>
          </w14:textFill>
        </w:rPr>
        <w:t xml:space="preserve"> 项目编号：</w:t>
      </w:r>
      <w:r>
        <w:rPr>
          <w:rFonts w:hint="eastAsia" w:ascii="宋体" w:hAnsi="宋体"/>
          <w:b w:val="0"/>
          <w:bCs w:val="0"/>
          <w:color w:val="000000" w:themeColor="text1"/>
          <w:sz w:val="44"/>
          <w:szCs w:val="44"/>
          <w:highlight w:val="none"/>
          <w14:textFill>
            <w14:solidFill>
              <w14:schemeClr w14:val="tx1"/>
            </w14:solidFill>
          </w14:textFill>
        </w:rPr>
        <w:t>XM</w:t>
      </w:r>
      <w:r>
        <w:rPr>
          <w:rFonts w:hint="eastAsia" w:ascii="宋体" w:hAnsi="宋体"/>
          <w:b w:val="0"/>
          <w:bCs w:val="0"/>
          <w:color w:val="000000" w:themeColor="text1"/>
          <w:sz w:val="44"/>
          <w:szCs w:val="44"/>
          <w:highlight w:val="none"/>
          <w:lang w:eastAsia="zh-CN"/>
          <w14:textFill>
            <w14:solidFill>
              <w14:schemeClr w14:val="tx1"/>
            </w14:solidFill>
          </w14:textFill>
        </w:rPr>
        <w:t>2024</w:t>
      </w:r>
      <w:r>
        <w:rPr>
          <w:rFonts w:hint="eastAsia" w:ascii="宋体" w:hAnsi="宋体"/>
          <w:b w:val="0"/>
          <w:bCs w:val="0"/>
          <w:color w:val="000000" w:themeColor="text1"/>
          <w:sz w:val="44"/>
          <w:szCs w:val="44"/>
          <w:highlight w:val="none"/>
          <w14:textFill>
            <w14:solidFill>
              <w14:schemeClr w14:val="tx1"/>
            </w14:solidFill>
          </w14:textFill>
        </w:rPr>
        <w:t>-</w:t>
      </w:r>
      <w:r>
        <w:rPr>
          <w:rFonts w:hint="eastAsia" w:ascii="宋体" w:hAnsi="宋体"/>
          <w:b w:val="0"/>
          <w:bCs w:val="0"/>
          <w:color w:val="000000" w:themeColor="text1"/>
          <w:sz w:val="44"/>
          <w:szCs w:val="44"/>
          <w:highlight w:val="none"/>
          <w:lang w:eastAsia="zh-CN"/>
          <w14:textFill>
            <w14:solidFill>
              <w14:schemeClr w14:val="tx1"/>
            </w14:solidFill>
          </w14:textFill>
        </w:rPr>
        <w:t>TZ0630</w:t>
      </w:r>
    </w:p>
    <w:p w14:paraId="055480D6">
      <w:pPr>
        <w:spacing w:line="360" w:lineRule="auto"/>
        <w:ind w:left="2650" w:hanging="2650" w:hangingChars="600"/>
        <w:rPr>
          <w:rFonts w:hint="eastAsia" w:ascii="宋体" w:hAnsi="宋体"/>
          <w:b/>
          <w:color w:val="000000" w:themeColor="text1"/>
          <w:sz w:val="44"/>
          <w:highlight w:val="none"/>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项目名称：传染病监测预警与应急</w:t>
      </w:r>
    </w:p>
    <w:p w14:paraId="0827E65C">
      <w:pPr>
        <w:spacing w:line="360" w:lineRule="auto"/>
        <w:ind w:left="2638" w:leftChars="1256" w:firstLine="883" w:firstLineChars="200"/>
        <w:rPr>
          <w:rFonts w:hint="eastAsia" w:ascii="宋体" w:hAnsi="宋体"/>
          <w:b/>
          <w:color w:val="000000" w:themeColor="text1"/>
          <w:sz w:val="44"/>
          <w:highlight w:val="none"/>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指挥能力提升</w:t>
      </w:r>
    </w:p>
    <w:p w14:paraId="1EE82712">
      <w:pPr>
        <w:spacing w:line="360" w:lineRule="auto"/>
        <w:jc w:val="center"/>
        <w:rPr>
          <w:rFonts w:hint="eastAsia" w:ascii="宋体" w:hAnsi="宋体"/>
          <w:b/>
          <w:color w:val="000000" w:themeColor="text1"/>
          <w:sz w:val="44"/>
          <w:highlight w:val="none"/>
          <w14:textFill>
            <w14:solidFill>
              <w14:schemeClr w14:val="tx1"/>
            </w14:solidFill>
          </w14:textFill>
        </w:rPr>
      </w:pPr>
    </w:p>
    <w:p w14:paraId="1E0A3A10">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6ED58811">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025FE5DE">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27955A6D">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710E82BE">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2AC339E0">
      <w:pPr>
        <w:spacing w:line="360" w:lineRule="auto"/>
        <w:rPr>
          <w:rFonts w:hint="eastAsia"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w:t>
      </w:r>
      <w:r>
        <w:rPr>
          <w:rFonts w:hint="eastAsia" w:ascii="宋体" w:hAnsi="宋体"/>
          <w:b/>
          <w:color w:val="000000" w:themeColor="text1"/>
          <w:sz w:val="28"/>
          <w:szCs w:val="28"/>
          <w:highlight w:val="none"/>
          <w14:textFill>
            <w14:solidFill>
              <w14:schemeClr w14:val="tx1"/>
            </w14:solidFill>
          </w14:textFill>
        </w:rPr>
        <w:t>采  购  人 ：厦门市健康医疗大数据中心（厦门市医药研究所）</w:t>
      </w:r>
    </w:p>
    <w:p w14:paraId="46F6F4C7">
      <w:pPr>
        <w:spacing w:line="360" w:lineRule="auto"/>
        <w:rPr>
          <w:rFonts w:hint="eastAsia"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 xml:space="preserve">        采购代理机构：</w:t>
      </w:r>
      <w:r>
        <w:rPr>
          <w:rFonts w:hint="eastAsia" w:ascii="宋体" w:hAnsi="宋体"/>
          <w:b/>
          <w:bCs/>
          <w:color w:val="000000" w:themeColor="text1"/>
          <w:sz w:val="28"/>
          <w:szCs w:val="28"/>
          <w:highlight w:val="none"/>
          <w14:textFill>
            <w14:solidFill>
              <w14:schemeClr w14:val="tx1"/>
            </w14:solidFill>
          </w14:textFill>
        </w:rPr>
        <w:t>厦门万翔招标有限公司</w:t>
      </w:r>
    </w:p>
    <w:p w14:paraId="5CBCFB1A">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23EBF3AC">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4480087C">
      <w:pPr>
        <w:spacing w:line="360" w:lineRule="auto"/>
        <w:jc w:val="center"/>
        <w:rPr>
          <w:rFonts w:hint="eastAsia"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lang w:eastAsia="zh-CN"/>
          <w14:textFill>
            <w14:solidFill>
              <w14:schemeClr w14:val="tx1"/>
            </w14:solidFill>
          </w14:textFill>
        </w:rPr>
        <w:t>2024</w:t>
      </w:r>
      <w:r>
        <w:rPr>
          <w:rFonts w:hint="eastAsia" w:ascii="宋体" w:hAnsi="宋体"/>
          <w:b/>
          <w:color w:val="000000" w:themeColor="text1"/>
          <w:sz w:val="36"/>
          <w:szCs w:val="36"/>
          <w:highlight w:val="none"/>
          <w14:textFill>
            <w14:solidFill>
              <w14:schemeClr w14:val="tx1"/>
            </w14:solidFill>
          </w14:textFill>
        </w:rPr>
        <w:t>年</w:t>
      </w:r>
    </w:p>
    <w:p w14:paraId="46DD6B38">
      <w:pPr>
        <w:spacing w:line="360" w:lineRule="auto"/>
        <w:jc w:val="center"/>
        <w:rPr>
          <w:rFonts w:hint="eastAsia" w:ascii="宋体" w:hAnsi="宋体"/>
          <w:b/>
          <w:color w:val="000000" w:themeColor="text1"/>
          <w:sz w:val="36"/>
          <w:szCs w:val="36"/>
          <w:highlight w:val="none"/>
          <w14:textFill>
            <w14:solidFill>
              <w14:schemeClr w14:val="tx1"/>
            </w14:solidFill>
          </w14:textFill>
        </w:rPr>
      </w:pPr>
    </w:p>
    <w:p w14:paraId="424A8C2D">
      <w:pPr>
        <w:pStyle w:val="6"/>
        <w:spacing w:line="360" w:lineRule="auto"/>
        <w:ind w:firstLine="0"/>
        <w:jc w:val="center"/>
        <w:rPr>
          <w:rFonts w:hint="eastAsia" w:cs="Arial"/>
          <w:b/>
          <w:bCs/>
          <w:color w:val="000000" w:themeColor="text1"/>
          <w:sz w:val="32"/>
          <w:highlight w:val="none"/>
          <w:lang w:eastAsia="zh-CN"/>
          <w14:textFill>
            <w14:solidFill>
              <w14:schemeClr w14:val="tx1"/>
            </w14:solidFill>
          </w14:textFill>
        </w:rPr>
      </w:pPr>
    </w:p>
    <w:p w14:paraId="30D460B9">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关于政府采购信用贷款的提示</w:t>
      </w:r>
    </w:p>
    <w:p w14:paraId="6592D95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（201608版）</w:t>
      </w:r>
    </w:p>
    <w:p w14:paraId="25399ED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6545C67C">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有关金融机构联系方式： </w:t>
      </w:r>
    </w:p>
    <w:p w14:paraId="38943F2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（一）中国建设银行厦门分行：</w:t>
      </w:r>
    </w:p>
    <w:p w14:paraId="60CDD39C">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联系人：魏慧媛   2158595 </w:t>
      </w:r>
    </w:p>
    <w:p w14:paraId="065BF9D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（二）中国光大银行厦门分行：</w:t>
      </w:r>
    </w:p>
    <w:p w14:paraId="11575B9F">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  虹   2283776、13806013400；朱姗姗   2991131、18050082825</w:t>
      </w:r>
    </w:p>
    <w:p w14:paraId="6BE1957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（三）兴业银行厦门分行</w:t>
      </w:r>
    </w:p>
    <w:p w14:paraId="454A895C">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联系人：陈小姐  0592-5312509 13599531245 ；高经理  0592-5312350 13850017508 </w:t>
      </w:r>
    </w:p>
    <w:p w14:paraId="434E1EC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（四）厦门市担保有限公司：</w:t>
      </w:r>
    </w:p>
    <w:p w14:paraId="0361C490">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联系人：陈文辉   5125116；吴龙辉   5120019</w:t>
      </w:r>
    </w:p>
    <w:p w14:paraId="1237EE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（五）厦门银行股份有限公司 </w:t>
      </w:r>
    </w:p>
    <w:p w14:paraId="432F870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联系人：张冬梅 13395990009 ；陈韵 13656021986</w:t>
      </w:r>
    </w:p>
    <w:p w14:paraId="77FF51A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以上具体贷款事项，以贷款机构与贷款人最终签订的贷款合同约定为准，贷款人应进一步与贷款金融机构了解详细情况。任何单位和个人均不得干预银企双方开展政府采购信用贷款业务。</w:t>
      </w:r>
    </w:p>
    <w:p w14:paraId="786EC73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本提示仅作为信息告知，具体贷款事宜以银行等有关金融机构审批为准。</w:t>
      </w:r>
    </w:p>
    <w:p w14:paraId="07F630D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3F9E6466">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020EF96D">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6887B409">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5E90A510">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2E8A6572">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p>
    <w:p w14:paraId="5F6B9D3F">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目   录</w:t>
      </w:r>
    </w:p>
    <w:p w14:paraId="6A2610EF">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D83A12A">
      <w:pPr>
        <w:pStyle w:val="16"/>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begin"/>
      </w:r>
      <w:r>
        <w:rPr>
          <w:rFonts w:hint="eastAsia" w:ascii="宋体" w:hAnsi="宋体" w:eastAsia="宋体" w:cs="宋体"/>
          <w:b/>
          <w:color w:val="000000" w:themeColor="text1"/>
          <w:sz w:val="24"/>
          <w:szCs w:val="24"/>
          <w:highlight w:val="none"/>
          <w14:textFill>
            <w14:solidFill>
              <w14:schemeClr w14:val="tx1"/>
            </w14:solidFill>
          </w14:textFill>
        </w:rPr>
        <w:instrText xml:space="preserve"> TOC \o "1-3" \h \z \u </w:instrText>
      </w:r>
      <w:r>
        <w:rPr>
          <w:rFonts w:hint="eastAsia" w:ascii="宋体" w:hAnsi="宋体" w:eastAsia="宋体" w:cs="宋体"/>
          <w:b/>
          <w:color w:val="000000" w:themeColor="text1"/>
          <w:sz w:val="24"/>
          <w:szCs w:val="24"/>
          <w:highlight w:val="none"/>
          <w14:textFill>
            <w14:solidFill>
              <w14:schemeClr w14:val="tx1"/>
            </w14:solidFill>
          </w14:textFill>
        </w:rPr>
        <w:fldChar w:fldCharType="separate"/>
      </w:r>
      <w:r>
        <w:rPr>
          <w:rFonts w:hint="eastAsia" w:ascii="宋体" w:hAnsi="宋体" w:eastAsia="宋体" w:cs="宋体"/>
          <w:b/>
          <w:color w:val="000000" w:themeColor="text1"/>
          <w:sz w:val="24"/>
          <w:szCs w:val="24"/>
          <w:highlight w:val="none"/>
          <w14:textFill>
            <w14:solidFill>
              <w14:schemeClr w14:val="tx1"/>
            </w14:solidFill>
          </w14:textFill>
        </w:rPr>
        <w:t xml:space="preserve">第一章 磋商邀请 </w:t>
      </w:r>
      <w:r>
        <w:rPr>
          <w:rFonts w:hint="eastAsia" w:ascii="宋体" w:hAnsi="宋体" w:eastAsia="宋体" w:cs="宋体"/>
          <w:color w:val="000000" w:themeColor="text1"/>
          <w:sz w:val="24"/>
          <w:szCs w:val="24"/>
          <w:highlight w:val="none"/>
          <w14:textFill>
            <w14:solidFill>
              <w14:schemeClr w14:val="tx1"/>
            </w14:solidFill>
          </w14:textFill>
        </w:rPr>
        <w:t>................................. ........</w:t>
      </w:r>
    </w:p>
    <w:p w14:paraId="1BEE278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第二章 报价人须知</w:t>
      </w:r>
      <w:r>
        <w:rPr>
          <w:rFonts w:hint="eastAsia" w:ascii="宋体" w:hAnsi="宋体" w:eastAsia="宋体" w:cs="宋体"/>
          <w:color w:val="000000" w:themeColor="text1"/>
          <w:sz w:val="24"/>
          <w:szCs w:val="24"/>
          <w:highlight w:val="none"/>
          <w14:textFill>
            <w14:solidFill>
              <w14:schemeClr w14:val="tx1"/>
            </w14:solidFill>
          </w14:textFill>
        </w:rPr>
        <w:t xml:space="preserve"> ............. ................ .......</w:t>
      </w:r>
    </w:p>
    <w:p w14:paraId="24CDD10D">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报价人须知前附表1 ........................... ...</w:t>
      </w:r>
    </w:p>
    <w:p w14:paraId="270AE9DE">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报价人须知前附表2 ...................... ...... .</w:t>
      </w:r>
    </w:p>
    <w:p w14:paraId="4852023E">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报价人须知前附表3 .................... ...... ...</w:t>
      </w:r>
    </w:p>
    <w:p w14:paraId="424AAA76">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报价人须知前附表4..................... ...... ...</w:t>
      </w:r>
    </w:p>
    <w:p w14:paraId="2D32A6EE">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一、说明.................................... ....</w:t>
      </w:r>
    </w:p>
    <w:p w14:paraId="03A8DE16">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二、采购文件.....................................</w:t>
      </w:r>
    </w:p>
    <w:p w14:paraId="6C1F69AB">
      <w:pPr>
        <w:spacing w:line="360" w:lineRule="auto"/>
        <w:ind w:left="1050" w:left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三、报价文件的编写.......................... .......</w:t>
      </w:r>
    </w:p>
    <w:p w14:paraId="15C0FD32">
      <w:pPr>
        <w:spacing w:line="360" w:lineRule="auto"/>
        <w:ind w:left="1050" w:left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四、报价文件的提交.................................</w:t>
      </w:r>
    </w:p>
    <w:p w14:paraId="0CD95C02">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五、报价文件的评估和比较...................... ..</w:t>
      </w:r>
    </w:p>
    <w:p w14:paraId="1BD126FE">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六、授予合同.....................................</w:t>
      </w:r>
    </w:p>
    <w:p w14:paraId="321660B3">
      <w:pPr>
        <w:pStyle w:val="16"/>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第三章 磋商内容及要求</w:t>
      </w:r>
      <w:r>
        <w:rPr>
          <w:rFonts w:hint="eastAsia" w:ascii="宋体" w:hAnsi="宋体" w:eastAsia="宋体" w:cs="宋体"/>
          <w:color w:val="000000" w:themeColor="text1"/>
          <w:sz w:val="24"/>
          <w:szCs w:val="24"/>
          <w:highlight w:val="none"/>
          <w14:textFill>
            <w14:solidFill>
              <w14:schemeClr w14:val="tx1"/>
            </w14:solidFill>
          </w14:textFill>
        </w:rPr>
        <w:t>......................................</w:t>
      </w:r>
    </w:p>
    <w:p w14:paraId="61440C9F">
      <w:pPr>
        <w:pStyle w:val="16"/>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第四章 政府采购合同</w:t>
      </w:r>
      <w:r>
        <w:rPr>
          <w:rFonts w:hint="eastAsia" w:ascii="宋体" w:hAnsi="宋体" w:eastAsia="宋体" w:cs="宋体"/>
          <w:color w:val="000000" w:themeColor="text1"/>
          <w:sz w:val="24"/>
          <w:szCs w:val="24"/>
          <w:highlight w:val="none"/>
          <w14:textFill>
            <w14:solidFill>
              <w14:schemeClr w14:val="tx1"/>
            </w14:solidFill>
          </w14:textFill>
        </w:rPr>
        <w:t>.......................................</w:t>
      </w:r>
    </w:p>
    <w:p w14:paraId="2FF23FE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eastAsia="宋体" w:cs="宋体"/>
          <w:b/>
          <w:color w:val="000000" w:themeColor="text1"/>
          <w:sz w:val="24"/>
          <w:szCs w:val="24"/>
          <w:highlight w:val="none"/>
          <w14:textFill>
            <w14:solidFill>
              <w14:schemeClr w14:val="tx1"/>
            </w14:solidFill>
          </w14:textFill>
        </w:rPr>
        <w:t>第五章 报价文件（格式）</w:t>
      </w:r>
      <w:r>
        <w:rPr>
          <w:rFonts w:hint="eastAsia" w:ascii="宋体" w:hAnsi="宋体" w:eastAsia="宋体" w:cs="宋体"/>
          <w:color w:val="000000" w:themeColor="text1"/>
          <w:sz w:val="24"/>
          <w:szCs w:val="24"/>
          <w:highlight w:val="none"/>
          <w14:textFill>
            <w14:solidFill>
              <w14:schemeClr w14:val="tx1"/>
            </w14:solidFill>
          </w14:textFill>
        </w:rPr>
        <w:t>.............................. ......</w:t>
      </w:r>
    </w:p>
    <w:p w14:paraId="0741784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F41D2CD">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8C2B11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A19EF0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894415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996A33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A3BDEB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5059F3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A1456B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93B65F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949B3FB">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 xml:space="preserve">第一章  </w:t>
      </w:r>
    </w:p>
    <w:p w14:paraId="030C7EE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磋商邀请</w:t>
      </w:r>
    </w:p>
    <w:p w14:paraId="58BECCC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1CB2980">
      <w:pPr>
        <w:tabs>
          <w:tab w:val="left" w:pos="900"/>
        </w:tabs>
        <w:spacing w:line="360" w:lineRule="auto"/>
        <w:ind w:firstLine="480" w:firstLineChars="20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u w:val="single"/>
          <w14:textFill>
            <w14:solidFill>
              <w14:schemeClr w14:val="tx1"/>
            </w14:solidFill>
          </w14:textFill>
        </w:rPr>
        <w:t>厦门万翔招标有限公司</w:t>
      </w:r>
      <w:r>
        <w:rPr>
          <w:rFonts w:hint="eastAsia" w:ascii="宋体" w:hAnsi="宋体" w:eastAsia="宋体" w:cs="宋体"/>
          <w:color w:val="000000" w:themeColor="text1"/>
          <w:sz w:val="24"/>
          <w:szCs w:val="24"/>
          <w:highlight w:val="none"/>
          <w14:textFill>
            <w14:solidFill>
              <w14:schemeClr w14:val="tx1"/>
            </w14:solidFill>
          </w14:textFill>
        </w:rPr>
        <w:t>受采购人</w:t>
      </w:r>
      <w:r>
        <w:rPr>
          <w:rFonts w:hint="eastAsia" w:ascii="宋体" w:hAnsi="宋体" w:cs="宋体"/>
          <w:b/>
          <w:color w:val="000000" w:themeColor="text1"/>
          <w:sz w:val="24"/>
          <w:szCs w:val="24"/>
          <w:highlight w:val="none"/>
          <w:u w:val="single"/>
          <w14:textFill>
            <w14:solidFill>
              <w14:schemeClr w14:val="tx1"/>
            </w14:solidFill>
          </w14:textFill>
        </w:rPr>
        <w:t>厦门市健康医疗大数据中心（厦门市医药研究所）</w:t>
      </w:r>
      <w:r>
        <w:rPr>
          <w:rFonts w:hint="eastAsia" w:ascii="宋体" w:hAnsi="宋体" w:eastAsia="宋体" w:cs="宋体"/>
          <w:color w:val="000000" w:themeColor="text1"/>
          <w:sz w:val="24"/>
          <w:szCs w:val="24"/>
          <w:highlight w:val="none"/>
          <w14:textFill>
            <w14:solidFill>
              <w14:schemeClr w14:val="tx1"/>
            </w14:solidFill>
          </w14:textFill>
        </w:rPr>
        <w:t>委托，对</w:t>
      </w:r>
      <w:r>
        <w:rPr>
          <w:rFonts w:hint="eastAsia" w:ascii="宋体" w:hAnsi="宋体" w:cs="宋体"/>
          <w:b/>
          <w:color w:val="000000" w:themeColor="text1"/>
          <w:sz w:val="24"/>
          <w:szCs w:val="24"/>
          <w:highlight w:val="none"/>
          <w:u w:val="single"/>
          <w14:textFill>
            <w14:solidFill>
              <w14:schemeClr w14:val="tx1"/>
            </w14:solidFill>
          </w14:textFill>
        </w:rPr>
        <w:t>传染病监测预警与应急指挥能力提升</w:t>
      </w:r>
      <w:r>
        <w:rPr>
          <w:rFonts w:hint="eastAsia" w:ascii="宋体" w:hAnsi="宋体" w:eastAsia="宋体" w:cs="宋体"/>
          <w:bCs/>
          <w:color w:val="000000" w:themeColor="text1"/>
          <w:sz w:val="24"/>
          <w:szCs w:val="24"/>
          <w:highlight w:val="none"/>
          <w14:textFill>
            <w14:solidFill>
              <w14:schemeClr w14:val="tx1"/>
            </w14:solidFill>
          </w14:textFill>
        </w:rPr>
        <w:t>项目的采购</w:t>
      </w:r>
      <w:r>
        <w:rPr>
          <w:rFonts w:hint="eastAsia" w:ascii="宋体" w:hAnsi="宋体" w:eastAsia="宋体" w:cs="宋体"/>
          <w:color w:val="000000" w:themeColor="text1"/>
          <w:sz w:val="24"/>
          <w:szCs w:val="24"/>
          <w:highlight w:val="none"/>
          <w14:textFill>
            <w14:solidFill>
              <w14:schemeClr w14:val="tx1"/>
            </w14:solidFill>
          </w14:textFill>
        </w:rPr>
        <w:t>采用</w:t>
      </w:r>
      <w:r>
        <w:rPr>
          <w:rFonts w:hint="eastAsia" w:ascii="宋体" w:hAnsi="宋体" w:eastAsia="宋体" w:cs="宋体"/>
          <w:b/>
          <w:color w:val="000000" w:themeColor="text1"/>
          <w:sz w:val="24"/>
          <w:szCs w:val="24"/>
          <w:highlight w:val="none"/>
          <w:u w:val="single"/>
          <w14:textFill>
            <w14:solidFill>
              <w14:schemeClr w14:val="tx1"/>
            </w14:solidFill>
          </w14:textFill>
        </w:rPr>
        <w:t>竞争性磋商方式</w:t>
      </w:r>
      <w:r>
        <w:rPr>
          <w:rFonts w:hint="eastAsia" w:ascii="宋体" w:hAnsi="宋体" w:eastAsia="宋体" w:cs="宋体"/>
          <w:color w:val="000000" w:themeColor="text1"/>
          <w:sz w:val="24"/>
          <w:szCs w:val="24"/>
          <w:highlight w:val="none"/>
          <w14:textFill>
            <w14:solidFill>
              <w14:schemeClr w14:val="tx1"/>
            </w14:solidFill>
          </w14:textFill>
        </w:rPr>
        <w:t>进行。现欢迎国内合格报价人密封提交报价文件。</w:t>
      </w:r>
    </w:p>
    <w:p w14:paraId="28C02D99">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1.项目编号：XM</w:t>
      </w:r>
      <w:r>
        <w:rPr>
          <w:rFonts w:hint="eastAsia" w:ascii="宋体" w:hAnsi="宋体" w:cs="宋体"/>
          <w:color w:val="000000" w:themeColor="text1"/>
          <w:sz w:val="24"/>
          <w:szCs w:val="24"/>
          <w:highlight w:val="none"/>
          <w:lang w:eastAsia="zh-CN"/>
          <w14:textFill>
            <w14:solidFill>
              <w14:schemeClr w14:val="tx1"/>
            </w14:solidFill>
          </w14:textFill>
        </w:rPr>
        <w:t>2024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TZ0630</w:t>
      </w:r>
      <w:r>
        <w:rPr>
          <w:rFonts w:hint="eastAsia" w:ascii="宋体" w:hAnsi="宋体" w:eastAsia="宋体" w:cs="宋体"/>
          <w:color w:val="000000" w:themeColor="text1"/>
          <w:sz w:val="24"/>
          <w:szCs w:val="24"/>
          <w:highlight w:val="none"/>
          <w14:textFill>
            <w14:solidFill>
              <w14:schemeClr w14:val="tx1"/>
            </w14:solidFill>
          </w14:textFill>
        </w:rPr>
        <w:t>。</w:t>
      </w:r>
    </w:p>
    <w:p w14:paraId="7474610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2.采购服务名称、数量及主要技术规格：见后附采购服务一览表。</w:t>
      </w:r>
    </w:p>
    <w:p w14:paraId="3222C234">
      <w:pPr>
        <w:spacing w:line="360" w:lineRule="auto"/>
        <w:ind w:left="69" w:leftChars="33"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3.采购文件获取方式：</w:t>
      </w:r>
      <w:r>
        <w:rPr>
          <w:rFonts w:hint="eastAsia" w:ascii="宋体" w:hAnsi="宋体" w:cs="宋体"/>
          <w:bCs/>
          <w:color w:val="000000" w:themeColor="text1"/>
          <w:sz w:val="24"/>
          <w:szCs w:val="24"/>
          <w:highlight w:val="none"/>
          <w:lang w:eastAsia="zh-CN"/>
          <w14:textFill>
            <w14:solidFill>
              <w14:schemeClr w14:val="tx1"/>
            </w14:solidFill>
          </w14:textFill>
        </w:rPr>
        <w:t>2024</w:t>
      </w:r>
      <w:r>
        <w:rPr>
          <w:rFonts w:hint="eastAsia" w:ascii="宋体" w:hAnsi="宋体" w:eastAsia="宋体" w:cs="宋体"/>
          <w:bCs/>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年</w:t>
      </w:r>
      <w:r>
        <w:rPr>
          <w:rFonts w:hint="eastAsia" w:ascii="宋体" w:hAnsi="宋体" w:cs="宋体"/>
          <w:bCs/>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xml:space="preserve"> 日至</w:t>
      </w:r>
      <w:r>
        <w:rPr>
          <w:rFonts w:hint="eastAsia" w:ascii="宋体" w:hAnsi="宋体" w:cs="宋体"/>
          <w:color w:val="000000" w:themeColor="text1"/>
          <w:sz w:val="24"/>
          <w:szCs w:val="24"/>
          <w:highlight w:val="none"/>
          <w:lang w:eastAsia="zh-CN"/>
          <w14:textFill>
            <w14:solidFill>
              <w14:schemeClr w14:val="tx1"/>
            </w14:solidFill>
          </w14:textFill>
        </w:rPr>
        <w:t>2024</w:t>
      </w: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年 </w:t>
      </w:r>
      <w:r>
        <w:rPr>
          <w:rFonts w:hint="eastAsia" w:ascii="宋体" w:hAnsi="宋体" w:cs="宋体"/>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13</w:t>
      </w:r>
      <w:r>
        <w:rPr>
          <w:rFonts w:hint="eastAsia" w:ascii="宋体" w:hAnsi="宋体" w:eastAsia="宋体" w:cs="宋体"/>
          <w:color w:val="000000" w:themeColor="text1"/>
          <w:sz w:val="24"/>
          <w:szCs w:val="24"/>
          <w:highlight w:val="none"/>
          <w14:textFill>
            <w14:solidFill>
              <w14:schemeClr w14:val="tx1"/>
            </w14:solidFill>
          </w14:textFill>
        </w:rPr>
        <w:t xml:space="preserve"> 日(节假日除外)上午8：30至12：00，下午2：00至5：30（北京时间）在</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厦门市湖里区机场北路476号四楼售标室</w:t>
      </w:r>
      <w:r>
        <w:rPr>
          <w:rFonts w:hint="eastAsia" w:ascii="宋体" w:hAnsi="宋体" w:eastAsia="宋体" w:cs="宋体"/>
          <w:color w:val="000000" w:themeColor="text1"/>
          <w:sz w:val="24"/>
          <w:szCs w:val="24"/>
          <w:highlight w:val="none"/>
          <w14:textFill>
            <w14:solidFill>
              <w14:schemeClr w14:val="tx1"/>
            </w14:solidFill>
          </w14:textFill>
        </w:rPr>
        <w:t>购买采购文件，联系人及电话：</w:t>
      </w:r>
      <w:r>
        <w:rPr>
          <w:rFonts w:hint="eastAsia" w:ascii="宋体" w:hAnsi="宋体" w:cs="宋体"/>
          <w:color w:val="000000" w:themeColor="text1"/>
          <w:sz w:val="24"/>
          <w:szCs w:val="24"/>
          <w:highlight w:val="none"/>
          <w:lang w:eastAsia="zh-CN"/>
          <w14:textFill>
            <w14:solidFill>
              <w14:schemeClr w14:val="tx1"/>
            </w14:solidFill>
          </w14:textFill>
        </w:rPr>
        <w:t>蒋小姐</w:t>
      </w:r>
      <w:r>
        <w:rPr>
          <w:rFonts w:hint="eastAsia" w:ascii="宋体" w:hAnsi="宋体" w:eastAsia="宋体" w:cs="宋体"/>
          <w:color w:val="000000" w:themeColor="text1"/>
          <w:sz w:val="24"/>
          <w:szCs w:val="24"/>
          <w:highlight w:val="none"/>
          <w14:textFill>
            <w14:solidFill>
              <w14:schemeClr w14:val="tx1"/>
            </w14:solidFill>
          </w14:textFill>
        </w:rPr>
        <w:t>0592-2219823。</w:t>
      </w:r>
    </w:p>
    <w:p w14:paraId="637E9378">
      <w:pPr>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4.采购文件售价</w:t>
      </w:r>
      <w:r>
        <w:rPr>
          <w:rFonts w:hint="eastAsia" w:ascii="宋体" w:hAnsi="宋体" w:eastAsia="宋体" w:cs="宋体"/>
          <w:i w:val="0"/>
          <w:iCs w:val="0"/>
          <w:caps w:val="0"/>
          <w:color w:val="000000" w:themeColor="text1"/>
          <w:spacing w:val="0"/>
          <w:sz w:val="24"/>
          <w:szCs w:val="24"/>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50</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元人民币，邮寄费人民币50元</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售后不退。</w:t>
      </w:r>
    </w:p>
    <w:p w14:paraId="082936EB">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5.报价文件提交截止时间：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2024</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16</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14:textFill>
            <w14:solidFill>
              <w14:schemeClr w14:val="tx1"/>
            </w14:solidFill>
          </w14:textFill>
        </w:rPr>
        <w:t xml:space="preserve"> 1</w:t>
      </w:r>
      <w:r>
        <w:rPr>
          <w:rFonts w:hint="eastAsia" w:ascii="宋体" w:hAnsi="宋体" w:cs="宋体"/>
          <w:color w:val="000000" w:themeColor="text1"/>
          <w:sz w:val="24"/>
          <w:szCs w:val="24"/>
          <w:highlight w:val="none"/>
          <w:u w:val="singl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u w:val="single"/>
          <w14:textFill>
            <w14:solidFill>
              <w14:schemeClr w14:val="tx1"/>
            </w14:solidFill>
          </w14:textFill>
        </w:rPr>
        <w:t xml:space="preserve">0（时间） </w:t>
      </w:r>
      <w:r>
        <w:rPr>
          <w:rFonts w:hint="eastAsia" w:ascii="宋体" w:hAnsi="宋体" w:eastAsia="宋体" w:cs="宋体"/>
          <w:color w:val="000000" w:themeColor="text1"/>
          <w:sz w:val="24"/>
          <w:szCs w:val="24"/>
          <w:highlight w:val="none"/>
          <w14:textFill>
            <w14:solidFill>
              <w14:schemeClr w14:val="tx1"/>
            </w14:solidFill>
          </w14:textFill>
        </w:rPr>
        <w:t>（北京时间），报价文件应在截止时间前将报价文件递交到</w:t>
      </w:r>
      <w:r>
        <w:rPr>
          <w:rFonts w:hint="eastAsia" w:ascii="宋体" w:hAnsi="宋体" w:eastAsia="宋体" w:cs="宋体"/>
          <w:b/>
          <w:color w:val="000000" w:themeColor="text1"/>
          <w:sz w:val="24"/>
          <w:szCs w:val="24"/>
          <w:highlight w:val="none"/>
          <w:u w:val="single"/>
          <w14:textFill>
            <w14:solidFill>
              <w14:schemeClr w14:val="tx1"/>
            </w14:solidFill>
          </w14:textFill>
        </w:rPr>
        <w:t>厦门市湖里区机场北路476号四楼开标厅</w:t>
      </w:r>
      <w:r>
        <w:rPr>
          <w:rFonts w:hint="eastAsia" w:ascii="宋体" w:hAnsi="宋体" w:eastAsia="宋体" w:cs="宋体"/>
          <w:color w:val="000000" w:themeColor="text1"/>
          <w:sz w:val="24"/>
          <w:szCs w:val="24"/>
          <w:highlight w:val="none"/>
          <w14:textFill>
            <w14:solidFill>
              <w14:schemeClr w14:val="tx1"/>
            </w14:solidFill>
          </w14:textFill>
        </w:rPr>
        <w:t>，逾期收到的或不符合规定的报价文件将被拒绝。</w:t>
      </w:r>
    </w:p>
    <w:p w14:paraId="11B9E7FB">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6.磋商时间：</w:t>
      </w:r>
      <w:r>
        <w:rPr>
          <w:rFonts w:hint="eastAsia" w:ascii="宋体" w:hAnsi="宋体" w:cs="宋体"/>
          <w:color w:val="000000" w:themeColor="text1"/>
          <w:sz w:val="24"/>
          <w:szCs w:val="24"/>
          <w:highlight w:val="none"/>
          <w:u w:val="single"/>
          <w:lang w:eastAsia="zh-CN"/>
          <w14:textFill>
            <w14:solidFill>
              <w14:schemeClr w14:val="tx1"/>
            </w14:solidFill>
          </w14:textFill>
        </w:rPr>
        <w:t>2024</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16</w:t>
      </w:r>
      <w:bookmarkStart w:id="11" w:name="_GoBack"/>
      <w:bookmarkEnd w:id="11"/>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14:textFill>
            <w14:solidFill>
              <w14:schemeClr w14:val="tx1"/>
            </w14:solidFill>
          </w14:textFill>
        </w:rPr>
        <w:t xml:space="preserve"> 1</w:t>
      </w:r>
      <w:r>
        <w:rPr>
          <w:rFonts w:hint="eastAsia" w:ascii="宋体" w:hAnsi="宋体" w:cs="宋体"/>
          <w:color w:val="000000" w:themeColor="text1"/>
          <w:sz w:val="24"/>
          <w:szCs w:val="24"/>
          <w:highlight w:val="none"/>
          <w:u w:val="singl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u w:val="single"/>
          <w14:textFill>
            <w14:solidFill>
              <w14:schemeClr w14:val="tx1"/>
            </w14:solidFill>
          </w14:textFill>
        </w:rPr>
        <w:t>0（时间）</w:t>
      </w:r>
    </w:p>
    <w:p w14:paraId="0F73966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7.报价人对本次磋商活动事项如有疑问的，请在磋商截止时间5日之前，以书面形式与采购代理机构联系。</w:t>
      </w:r>
    </w:p>
    <w:p w14:paraId="23D0427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8.以上信息如有变更，</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r>
        <w:rPr>
          <w:rFonts w:hint="eastAsia" w:ascii="宋体" w:hAnsi="宋体" w:eastAsia="宋体" w:cs="宋体"/>
          <w:color w:val="000000" w:themeColor="text1"/>
          <w:sz w:val="24"/>
          <w:szCs w:val="24"/>
          <w:highlight w:val="none"/>
          <w14:textFill>
            <w14:solidFill>
              <w14:schemeClr w14:val="tx1"/>
            </w14:solidFill>
          </w14:textFill>
        </w:rPr>
        <w:t>将通过中国政府采购网</w:t>
      </w:r>
      <w:r>
        <w:rPr>
          <w:rFonts w:hint="eastAsia" w:ascii="宋体" w:hAnsi="宋体" w:eastAsia="宋体" w:cs="宋体"/>
          <w:bCs/>
          <w:color w:val="000000" w:themeColor="text1"/>
          <w:sz w:val="24"/>
          <w:szCs w:val="24"/>
          <w:highlight w:val="none"/>
          <w14:textFill>
            <w14:solidFill>
              <w14:schemeClr w14:val="tx1"/>
            </w14:solidFill>
          </w14:textFill>
        </w:rPr>
        <w:t>等信息发布媒体通知,</w:t>
      </w:r>
      <w:r>
        <w:rPr>
          <w:rFonts w:hint="eastAsia" w:ascii="宋体" w:hAnsi="宋体" w:eastAsia="宋体" w:cs="宋体"/>
          <w:color w:val="000000" w:themeColor="text1"/>
          <w:sz w:val="24"/>
          <w:szCs w:val="24"/>
          <w:highlight w:val="none"/>
          <w14:textFill>
            <w14:solidFill>
              <w14:schemeClr w14:val="tx1"/>
            </w14:solidFill>
          </w14:textFill>
        </w:rPr>
        <w:t>请报价人关注。</w:t>
      </w:r>
    </w:p>
    <w:p w14:paraId="0BFA279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9.本项目（不接受）联合体报价。</w:t>
      </w:r>
    </w:p>
    <w:p w14:paraId="690A224F">
      <w:pPr>
        <w:tabs>
          <w:tab w:val="left" w:pos="114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10.各有关联系方式</w:t>
      </w:r>
    </w:p>
    <w:tbl>
      <w:tblPr>
        <w:tblStyle w:val="23"/>
        <w:tblW w:w="85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58"/>
        <w:gridCol w:w="1410"/>
        <w:gridCol w:w="1006"/>
        <w:gridCol w:w="2539"/>
        <w:gridCol w:w="2773"/>
      </w:tblGrid>
      <w:tr w14:paraId="25689C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858" w:type="dxa"/>
            <w:tcBorders>
              <w:top w:val="double" w:color="auto" w:sz="4" w:space="0"/>
              <w:left w:val="double" w:color="auto" w:sz="4" w:space="0"/>
              <w:bottom w:val="single" w:color="auto" w:sz="6" w:space="0"/>
              <w:right w:val="single" w:color="auto" w:sz="6" w:space="0"/>
            </w:tcBorders>
            <w:noWrap w:val="0"/>
            <w:vAlign w:val="center"/>
          </w:tcPr>
          <w:p w14:paraId="4532CF58">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序号</w:t>
            </w:r>
          </w:p>
        </w:tc>
        <w:tc>
          <w:tcPr>
            <w:tcW w:w="1410" w:type="dxa"/>
            <w:tcBorders>
              <w:top w:val="double" w:color="auto" w:sz="4" w:space="0"/>
              <w:left w:val="single" w:color="auto" w:sz="6" w:space="0"/>
              <w:bottom w:val="single" w:color="auto" w:sz="6" w:space="0"/>
              <w:right w:val="single" w:color="auto" w:sz="6" w:space="0"/>
            </w:tcBorders>
            <w:noWrap w:val="0"/>
            <w:vAlign w:val="center"/>
          </w:tcPr>
          <w:p w14:paraId="535FEC56">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分工</w:t>
            </w:r>
          </w:p>
        </w:tc>
        <w:tc>
          <w:tcPr>
            <w:tcW w:w="1006" w:type="dxa"/>
            <w:tcBorders>
              <w:top w:val="double" w:color="auto" w:sz="4" w:space="0"/>
              <w:left w:val="single" w:color="auto" w:sz="6" w:space="0"/>
              <w:bottom w:val="single" w:color="auto" w:sz="6" w:space="0"/>
              <w:right w:val="single" w:color="auto" w:sz="6" w:space="0"/>
            </w:tcBorders>
            <w:noWrap w:val="0"/>
            <w:vAlign w:val="center"/>
          </w:tcPr>
          <w:p w14:paraId="581D0709">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联系人</w:t>
            </w:r>
          </w:p>
        </w:tc>
        <w:tc>
          <w:tcPr>
            <w:tcW w:w="2539" w:type="dxa"/>
            <w:tcBorders>
              <w:top w:val="double" w:color="auto" w:sz="4" w:space="0"/>
              <w:left w:val="single" w:color="auto" w:sz="6" w:space="0"/>
              <w:bottom w:val="single" w:color="auto" w:sz="6" w:space="0"/>
              <w:right w:val="single" w:color="auto" w:sz="6" w:space="0"/>
            </w:tcBorders>
            <w:noWrap w:val="0"/>
            <w:vAlign w:val="center"/>
          </w:tcPr>
          <w:p w14:paraId="43C1CCD0">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职责范围</w:t>
            </w:r>
          </w:p>
        </w:tc>
        <w:tc>
          <w:tcPr>
            <w:tcW w:w="2773" w:type="dxa"/>
            <w:tcBorders>
              <w:top w:val="double" w:color="auto" w:sz="4" w:space="0"/>
              <w:left w:val="single" w:color="auto" w:sz="6" w:space="0"/>
              <w:bottom w:val="single" w:color="auto" w:sz="6" w:space="0"/>
              <w:right w:val="double" w:color="auto" w:sz="4" w:space="0"/>
            </w:tcBorders>
            <w:noWrap w:val="0"/>
            <w:vAlign w:val="center"/>
          </w:tcPr>
          <w:p w14:paraId="1AD963D3">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联系电话</w:t>
            </w:r>
          </w:p>
        </w:tc>
      </w:tr>
      <w:tr w14:paraId="23C89A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58" w:type="dxa"/>
            <w:tcBorders>
              <w:top w:val="single" w:color="auto" w:sz="6" w:space="0"/>
              <w:left w:val="double" w:color="auto" w:sz="4" w:space="0"/>
              <w:bottom w:val="single" w:color="auto" w:sz="6" w:space="0"/>
              <w:right w:val="single" w:color="auto" w:sz="6" w:space="0"/>
            </w:tcBorders>
            <w:noWrap w:val="0"/>
            <w:vAlign w:val="center"/>
          </w:tcPr>
          <w:p w14:paraId="4ED92D22">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p>
        </w:tc>
        <w:tc>
          <w:tcPr>
            <w:tcW w:w="1410" w:type="dxa"/>
            <w:tcBorders>
              <w:top w:val="single" w:color="auto" w:sz="6" w:space="0"/>
              <w:left w:val="single" w:color="auto" w:sz="6" w:space="0"/>
              <w:bottom w:val="single" w:color="auto" w:sz="6" w:space="0"/>
              <w:right w:val="single" w:color="auto" w:sz="6" w:space="0"/>
            </w:tcBorders>
            <w:noWrap w:val="0"/>
            <w:vAlign w:val="center"/>
          </w:tcPr>
          <w:p w14:paraId="1F44C8AF">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项目经办</w:t>
            </w:r>
          </w:p>
        </w:tc>
        <w:tc>
          <w:tcPr>
            <w:tcW w:w="1006" w:type="dxa"/>
            <w:tcBorders>
              <w:top w:val="single" w:color="auto" w:sz="6" w:space="0"/>
              <w:left w:val="single" w:color="auto" w:sz="6" w:space="0"/>
              <w:bottom w:val="single" w:color="auto" w:sz="6" w:space="0"/>
              <w:right w:val="single" w:color="auto" w:sz="6" w:space="0"/>
            </w:tcBorders>
            <w:noWrap w:val="0"/>
            <w:vAlign w:val="center"/>
          </w:tcPr>
          <w:p w14:paraId="023ECD75">
            <w:pPr>
              <w:spacing w:line="360" w:lineRule="auto"/>
              <w:ind w:firstLine="0" w:firstLineChars="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李先生</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3B8AF40B">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负责采购文件的咨询、答疑等工作</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24A3E6BE">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w:t>
            </w:r>
            <w:r>
              <w:rPr>
                <w:rFonts w:hint="eastAsia" w:ascii="宋体" w:hAnsi="宋体" w:cs="宋体"/>
                <w:color w:val="000000" w:themeColor="text1"/>
                <w:sz w:val="24"/>
                <w:szCs w:val="24"/>
                <w:highlight w:val="none"/>
                <w:lang w:val="en-US" w:eastAsia="zh-CN"/>
                <w14:textFill>
                  <w14:solidFill>
                    <w14:schemeClr w14:val="tx1"/>
                  </w14:solidFill>
                </w14:textFill>
              </w:rPr>
              <w:t>5730289</w:t>
            </w:r>
          </w:p>
          <w:p w14:paraId="3F16916C">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r w14:paraId="613FAC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58" w:type="dxa"/>
            <w:tcBorders>
              <w:top w:val="single" w:color="auto" w:sz="6" w:space="0"/>
              <w:left w:val="double" w:color="auto" w:sz="4" w:space="0"/>
              <w:bottom w:val="single" w:color="auto" w:sz="6" w:space="0"/>
              <w:right w:val="single" w:color="auto" w:sz="6" w:space="0"/>
            </w:tcBorders>
            <w:noWrap w:val="0"/>
            <w:vAlign w:val="center"/>
          </w:tcPr>
          <w:p w14:paraId="5E67421C">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p>
        </w:tc>
        <w:tc>
          <w:tcPr>
            <w:tcW w:w="1410" w:type="dxa"/>
            <w:tcBorders>
              <w:top w:val="single" w:color="auto" w:sz="6" w:space="0"/>
              <w:left w:val="single" w:color="auto" w:sz="6" w:space="0"/>
              <w:bottom w:val="single" w:color="auto" w:sz="6" w:space="0"/>
              <w:right w:val="single" w:color="auto" w:sz="6" w:space="0"/>
            </w:tcBorders>
            <w:noWrap w:val="0"/>
            <w:vAlign w:val="center"/>
          </w:tcPr>
          <w:p w14:paraId="19FA6B8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006" w:type="dxa"/>
            <w:tcBorders>
              <w:top w:val="single" w:color="auto" w:sz="6" w:space="0"/>
              <w:left w:val="single" w:color="auto" w:sz="6" w:space="0"/>
              <w:bottom w:val="single" w:color="auto" w:sz="6" w:space="0"/>
              <w:right w:val="single" w:color="auto" w:sz="6" w:space="0"/>
            </w:tcBorders>
            <w:noWrap w:val="0"/>
            <w:vAlign w:val="center"/>
          </w:tcPr>
          <w:p w14:paraId="3C215E5A">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7A6CBA9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磋商保证金收、退</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02EA8EFC">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0592-5703367</w:t>
            </w:r>
          </w:p>
        </w:tc>
      </w:tr>
      <w:tr w14:paraId="4CC7FF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58" w:type="dxa"/>
            <w:tcBorders>
              <w:top w:val="single" w:color="auto" w:sz="6" w:space="0"/>
              <w:left w:val="double" w:color="auto" w:sz="4" w:space="0"/>
              <w:bottom w:val="single" w:color="auto" w:sz="6" w:space="0"/>
              <w:right w:val="single" w:color="auto" w:sz="6" w:space="0"/>
            </w:tcBorders>
            <w:noWrap w:val="0"/>
            <w:vAlign w:val="center"/>
          </w:tcPr>
          <w:p w14:paraId="1C1EA7BC">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1410" w:type="dxa"/>
            <w:tcBorders>
              <w:top w:val="single" w:color="auto" w:sz="6" w:space="0"/>
              <w:left w:val="single" w:color="auto" w:sz="6" w:space="0"/>
              <w:bottom w:val="single" w:color="auto" w:sz="6" w:space="0"/>
              <w:right w:val="single" w:color="auto" w:sz="6" w:space="0"/>
            </w:tcBorders>
            <w:noWrap w:val="0"/>
            <w:vAlign w:val="center"/>
          </w:tcPr>
          <w:p w14:paraId="65BE02B4">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财务</w:t>
            </w:r>
          </w:p>
        </w:tc>
        <w:tc>
          <w:tcPr>
            <w:tcW w:w="1006" w:type="dxa"/>
            <w:tcBorders>
              <w:top w:val="single" w:color="auto" w:sz="6" w:space="0"/>
              <w:left w:val="single" w:color="auto" w:sz="6" w:space="0"/>
              <w:bottom w:val="single" w:color="auto" w:sz="6" w:space="0"/>
              <w:right w:val="single" w:color="auto" w:sz="6" w:space="0"/>
            </w:tcBorders>
            <w:noWrap w:val="0"/>
            <w:vAlign w:val="center"/>
          </w:tcPr>
          <w:p w14:paraId="6A25587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张先生</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387DD8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文件费、磋商保证金到账咨询</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1CA5B4AA">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0592-2298139</w:t>
            </w:r>
          </w:p>
        </w:tc>
      </w:tr>
      <w:tr w14:paraId="7CC4EB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58" w:type="dxa"/>
            <w:tcBorders>
              <w:top w:val="single" w:color="auto" w:sz="6" w:space="0"/>
              <w:left w:val="double" w:color="auto" w:sz="4" w:space="0"/>
              <w:bottom w:val="single" w:color="auto" w:sz="6" w:space="0"/>
              <w:right w:val="single" w:color="auto" w:sz="6" w:space="0"/>
            </w:tcBorders>
            <w:noWrap w:val="0"/>
            <w:vAlign w:val="center"/>
          </w:tcPr>
          <w:p w14:paraId="1F0892E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w:t>
            </w:r>
          </w:p>
        </w:tc>
        <w:tc>
          <w:tcPr>
            <w:tcW w:w="1410" w:type="dxa"/>
            <w:tcBorders>
              <w:top w:val="single" w:color="auto" w:sz="6" w:space="0"/>
              <w:left w:val="single" w:color="auto" w:sz="6" w:space="0"/>
              <w:bottom w:val="single" w:color="auto" w:sz="6" w:space="0"/>
              <w:right w:val="single" w:color="auto" w:sz="6" w:space="0"/>
            </w:tcBorders>
            <w:noWrap w:val="0"/>
            <w:vAlign w:val="center"/>
          </w:tcPr>
          <w:p w14:paraId="27797805">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p>
        </w:tc>
        <w:tc>
          <w:tcPr>
            <w:tcW w:w="1006" w:type="dxa"/>
            <w:tcBorders>
              <w:top w:val="single" w:color="auto" w:sz="6" w:space="0"/>
              <w:left w:val="single" w:color="auto" w:sz="6" w:space="0"/>
              <w:bottom w:val="single" w:color="auto" w:sz="6" w:space="0"/>
              <w:right w:val="single" w:color="auto" w:sz="6" w:space="0"/>
            </w:tcBorders>
            <w:noWrap w:val="0"/>
            <w:vAlign w:val="center"/>
          </w:tcPr>
          <w:p w14:paraId="68E9BE10">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65BE7C7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收取</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4B11B3D1">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5703367</w:t>
            </w:r>
          </w:p>
        </w:tc>
      </w:tr>
      <w:tr w14:paraId="2972AC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58" w:type="dxa"/>
            <w:tcBorders>
              <w:top w:val="single" w:color="auto" w:sz="6" w:space="0"/>
              <w:left w:val="double" w:color="auto" w:sz="4" w:space="0"/>
              <w:bottom w:val="single" w:color="auto" w:sz="6" w:space="0"/>
              <w:right w:val="single" w:color="auto" w:sz="6" w:space="0"/>
            </w:tcBorders>
            <w:noWrap w:val="0"/>
            <w:vAlign w:val="center"/>
          </w:tcPr>
          <w:p w14:paraId="040CF98D">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w:t>
            </w:r>
          </w:p>
        </w:tc>
        <w:tc>
          <w:tcPr>
            <w:tcW w:w="1410" w:type="dxa"/>
            <w:tcBorders>
              <w:top w:val="single" w:color="auto" w:sz="6" w:space="0"/>
              <w:left w:val="single" w:color="auto" w:sz="6" w:space="0"/>
              <w:bottom w:val="single" w:color="auto" w:sz="6" w:space="0"/>
              <w:right w:val="single" w:color="auto" w:sz="6" w:space="0"/>
            </w:tcBorders>
            <w:noWrap w:val="0"/>
            <w:vAlign w:val="center"/>
          </w:tcPr>
          <w:p w14:paraId="22762FE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监督</w:t>
            </w:r>
          </w:p>
        </w:tc>
        <w:tc>
          <w:tcPr>
            <w:tcW w:w="1006" w:type="dxa"/>
            <w:tcBorders>
              <w:top w:val="single" w:color="auto" w:sz="6" w:space="0"/>
              <w:left w:val="single" w:color="auto" w:sz="6" w:space="0"/>
              <w:bottom w:val="single" w:color="auto" w:sz="6" w:space="0"/>
              <w:right w:val="single" w:color="auto" w:sz="6" w:space="0"/>
            </w:tcBorders>
            <w:noWrap w:val="0"/>
            <w:vAlign w:val="center"/>
          </w:tcPr>
          <w:p w14:paraId="24BE220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649AA5A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欢迎报价人对项目采购过程中公告发布、采购文件购买、磋商保证金缴交和退还、</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收取、成交通知书发放等环节的服务进行监督。我们将竭诚为您提供最优质的服务。</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500C6623">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0592-5705656</w:t>
            </w:r>
          </w:p>
        </w:tc>
      </w:tr>
      <w:tr w14:paraId="4F4C81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58" w:type="dxa"/>
            <w:tcBorders>
              <w:top w:val="single" w:color="auto" w:sz="6" w:space="0"/>
              <w:left w:val="double" w:color="auto" w:sz="4" w:space="0"/>
              <w:bottom w:val="single" w:color="auto" w:sz="6" w:space="0"/>
              <w:right w:val="single" w:color="auto" w:sz="6" w:space="0"/>
            </w:tcBorders>
            <w:noWrap w:val="0"/>
            <w:vAlign w:val="center"/>
          </w:tcPr>
          <w:p w14:paraId="442C885C">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w:t>
            </w:r>
          </w:p>
        </w:tc>
        <w:tc>
          <w:tcPr>
            <w:tcW w:w="1410" w:type="dxa"/>
            <w:tcBorders>
              <w:top w:val="single" w:color="auto" w:sz="6" w:space="0"/>
              <w:left w:val="single" w:color="auto" w:sz="6" w:space="0"/>
              <w:bottom w:val="single" w:color="auto" w:sz="6" w:space="0"/>
              <w:right w:val="single" w:color="auto" w:sz="6" w:space="0"/>
            </w:tcBorders>
            <w:noWrap w:val="0"/>
            <w:vAlign w:val="center"/>
          </w:tcPr>
          <w:p w14:paraId="2F6841D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接收质疑</w:t>
            </w:r>
          </w:p>
        </w:tc>
        <w:tc>
          <w:tcPr>
            <w:tcW w:w="1006" w:type="dxa"/>
            <w:tcBorders>
              <w:top w:val="single" w:color="auto" w:sz="6" w:space="0"/>
              <w:left w:val="single" w:color="auto" w:sz="6" w:space="0"/>
              <w:bottom w:val="single" w:color="auto" w:sz="6" w:space="0"/>
              <w:right w:val="single" w:color="auto" w:sz="6" w:space="0"/>
            </w:tcBorders>
            <w:noWrap w:val="0"/>
            <w:vAlign w:val="center"/>
          </w:tcPr>
          <w:p w14:paraId="0883371A">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43B3917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负责接收质疑</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18EFA52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电话0592-2298125</w:t>
            </w:r>
          </w:p>
          <w:p w14:paraId="5ECCBE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p w14:paraId="3B8BC24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HYPERLINK "mailto:邮箱hcq@iport.com.cn" </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Fonts w:hint="eastAsia" w:ascii="宋体" w:hAnsi="宋体" w:eastAsia="宋体" w:cs="宋体"/>
                <w:color w:val="000000" w:themeColor="text1"/>
                <w:sz w:val="24"/>
                <w:szCs w:val="24"/>
                <w:highlight w:val="none"/>
                <w14:textFill>
                  <w14:solidFill>
                    <w14:schemeClr w14:val="tx1"/>
                  </w14:solidFill>
                </w14:textFill>
              </w:rPr>
              <w:t>邮箱hcq@iport.com.cn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p>
          <w:p w14:paraId="6A299D66">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通讯地址：厦门市湖里区机场北路476号4楼</w:t>
            </w:r>
          </w:p>
        </w:tc>
      </w:tr>
      <w:tr w14:paraId="5FED96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58" w:type="dxa"/>
            <w:tcBorders>
              <w:top w:val="single" w:color="auto" w:sz="6" w:space="0"/>
              <w:left w:val="double" w:color="auto" w:sz="4" w:space="0"/>
              <w:bottom w:val="double" w:color="auto" w:sz="4" w:space="0"/>
              <w:right w:val="single" w:color="auto" w:sz="6" w:space="0"/>
            </w:tcBorders>
            <w:noWrap w:val="0"/>
            <w:vAlign w:val="center"/>
          </w:tcPr>
          <w:p w14:paraId="79175A9D">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w:t>
            </w:r>
          </w:p>
        </w:tc>
        <w:tc>
          <w:tcPr>
            <w:tcW w:w="1410" w:type="dxa"/>
            <w:tcBorders>
              <w:top w:val="single" w:color="auto" w:sz="6" w:space="0"/>
              <w:left w:val="single" w:color="auto" w:sz="6" w:space="0"/>
              <w:bottom w:val="double" w:color="auto" w:sz="4" w:space="0"/>
              <w:right w:val="single" w:color="auto" w:sz="6" w:space="0"/>
            </w:tcBorders>
            <w:noWrap w:val="0"/>
            <w:vAlign w:val="center"/>
          </w:tcPr>
          <w:p w14:paraId="34B8C50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售标</w:t>
            </w:r>
          </w:p>
        </w:tc>
        <w:tc>
          <w:tcPr>
            <w:tcW w:w="1006" w:type="dxa"/>
            <w:tcBorders>
              <w:top w:val="single" w:color="auto" w:sz="6" w:space="0"/>
              <w:left w:val="single" w:color="auto" w:sz="6" w:space="0"/>
              <w:bottom w:val="double" w:color="auto" w:sz="4" w:space="0"/>
              <w:right w:val="single" w:color="auto" w:sz="6" w:space="0"/>
            </w:tcBorders>
            <w:noWrap w:val="0"/>
            <w:vAlign w:val="center"/>
          </w:tcPr>
          <w:p w14:paraId="35950806">
            <w:pPr>
              <w:spacing w:line="360" w:lineRule="auto"/>
              <w:jc w:val="center"/>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蒋小姐</w:t>
            </w:r>
          </w:p>
        </w:tc>
        <w:tc>
          <w:tcPr>
            <w:tcW w:w="2539" w:type="dxa"/>
            <w:tcBorders>
              <w:top w:val="single" w:color="auto" w:sz="6" w:space="0"/>
              <w:left w:val="single" w:color="auto" w:sz="6" w:space="0"/>
              <w:bottom w:val="double" w:color="auto" w:sz="4" w:space="0"/>
              <w:right w:val="single" w:color="auto" w:sz="6" w:space="0"/>
            </w:tcBorders>
            <w:noWrap w:val="0"/>
            <w:vAlign w:val="center"/>
          </w:tcPr>
          <w:p w14:paraId="5867DF41">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负责受理采购文件出售（邮寄）</w:t>
            </w:r>
          </w:p>
        </w:tc>
        <w:tc>
          <w:tcPr>
            <w:tcW w:w="2773" w:type="dxa"/>
            <w:tcBorders>
              <w:top w:val="single" w:color="auto" w:sz="6" w:space="0"/>
              <w:left w:val="single" w:color="auto" w:sz="6" w:space="0"/>
              <w:bottom w:val="double" w:color="auto" w:sz="4" w:space="0"/>
              <w:right w:val="double" w:color="auto" w:sz="4" w:space="0"/>
            </w:tcBorders>
            <w:noWrap w:val="0"/>
            <w:vAlign w:val="center"/>
          </w:tcPr>
          <w:p w14:paraId="125F51DB">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0592-2219823</w:t>
            </w:r>
          </w:p>
          <w:p w14:paraId="48461C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bl>
    <w:p w14:paraId="293183FC">
      <w:pPr>
        <w:tabs>
          <w:tab w:val="left" w:pos="1140"/>
        </w:tabs>
        <w:spacing w:line="360" w:lineRule="auto"/>
        <w:ind w:left="42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11.磋商保证金及</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、文件费缴交账户：</w:t>
      </w:r>
    </w:p>
    <w:tbl>
      <w:tblPr>
        <w:tblStyle w:val="23"/>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63"/>
        <w:gridCol w:w="3702"/>
        <w:gridCol w:w="4137"/>
      </w:tblGrid>
      <w:tr w14:paraId="52E802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563" w:type="dxa"/>
            <w:tcBorders>
              <w:top w:val="double" w:color="auto" w:sz="4" w:space="0"/>
              <w:left w:val="double" w:color="auto" w:sz="4" w:space="0"/>
              <w:bottom w:val="single" w:color="auto" w:sz="6" w:space="0"/>
              <w:right w:val="single" w:color="auto" w:sz="6" w:space="0"/>
            </w:tcBorders>
            <w:noWrap w:val="0"/>
            <w:vAlign w:val="center"/>
          </w:tcPr>
          <w:p w14:paraId="0BC4F7C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类   别</w:t>
            </w:r>
          </w:p>
        </w:tc>
        <w:tc>
          <w:tcPr>
            <w:tcW w:w="3702" w:type="dxa"/>
            <w:tcBorders>
              <w:top w:val="double" w:color="auto" w:sz="4" w:space="0"/>
              <w:left w:val="single" w:color="auto" w:sz="6" w:space="0"/>
              <w:bottom w:val="single" w:color="auto" w:sz="6" w:space="0"/>
              <w:right w:val="single" w:color="auto" w:sz="6" w:space="0"/>
            </w:tcBorders>
            <w:noWrap w:val="0"/>
            <w:vAlign w:val="center"/>
          </w:tcPr>
          <w:p w14:paraId="34502B44">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磋商保证金缴交账户</w:t>
            </w:r>
          </w:p>
        </w:tc>
        <w:tc>
          <w:tcPr>
            <w:tcW w:w="4137" w:type="dxa"/>
            <w:tcBorders>
              <w:top w:val="double" w:color="auto" w:sz="4" w:space="0"/>
              <w:left w:val="single" w:color="auto" w:sz="6" w:space="0"/>
              <w:bottom w:val="single" w:color="auto" w:sz="6" w:space="0"/>
              <w:right w:val="double" w:color="auto" w:sz="4" w:space="0"/>
            </w:tcBorders>
            <w:noWrap w:val="0"/>
            <w:vAlign w:val="center"/>
          </w:tcPr>
          <w:p w14:paraId="26009B7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文件费、</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缴交账户</w:t>
            </w:r>
          </w:p>
        </w:tc>
      </w:tr>
      <w:tr w14:paraId="7CB04E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563" w:type="dxa"/>
            <w:tcBorders>
              <w:top w:val="single" w:color="auto" w:sz="6" w:space="0"/>
              <w:left w:val="double" w:color="auto" w:sz="4" w:space="0"/>
              <w:bottom w:val="single" w:color="auto" w:sz="6" w:space="0"/>
              <w:right w:val="single" w:color="auto" w:sz="6" w:space="0"/>
            </w:tcBorders>
            <w:noWrap w:val="0"/>
            <w:vAlign w:val="center"/>
          </w:tcPr>
          <w:p w14:paraId="17ED1DD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 户 行</w:t>
            </w:r>
          </w:p>
        </w:tc>
        <w:tc>
          <w:tcPr>
            <w:tcW w:w="3702" w:type="dxa"/>
            <w:tcBorders>
              <w:top w:val="single" w:color="auto" w:sz="6" w:space="0"/>
              <w:left w:val="single" w:color="auto" w:sz="6" w:space="0"/>
              <w:bottom w:val="single" w:color="auto" w:sz="6" w:space="0"/>
              <w:right w:val="single" w:color="auto" w:sz="6" w:space="0"/>
            </w:tcBorders>
            <w:noWrap w:val="0"/>
            <w:vAlign w:val="center"/>
          </w:tcPr>
          <w:p w14:paraId="094D1F7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c>
          <w:tcPr>
            <w:tcW w:w="4137" w:type="dxa"/>
            <w:tcBorders>
              <w:top w:val="single" w:color="auto" w:sz="6" w:space="0"/>
              <w:left w:val="single" w:color="auto" w:sz="6" w:space="0"/>
              <w:bottom w:val="single" w:color="auto" w:sz="6" w:space="0"/>
              <w:right w:val="double" w:color="auto" w:sz="4" w:space="0"/>
            </w:tcBorders>
            <w:noWrap w:val="0"/>
            <w:vAlign w:val="center"/>
          </w:tcPr>
          <w:p w14:paraId="3C5A2A2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r>
      <w:tr w14:paraId="10A912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single" w:color="auto" w:sz="6" w:space="0"/>
              <w:right w:val="single" w:color="auto" w:sz="6" w:space="0"/>
            </w:tcBorders>
            <w:noWrap w:val="0"/>
            <w:vAlign w:val="center"/>
          </w:tcPr>
          <w:p w14:paraId="7F60698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w:t>
            </w:r>
          </w:p>
        </w:tc>
        <w:tc>
          <w:tcPr>
            <w:tcW w:w="3702" w:type="dxa"/>
            <w:tcBorders>
              <w:top w:val="single" w:color="auto" w:sz="6" w:space="0"/>
              <w:left w:val="single" w:color="auto" w:sz="6" w:space="0"/>
              <w:bottom w:val="single" w:color="auto" w:sz="6" w:space="0"/>
              <w:right w:val="single" w:color="auto" w:sz="6" w:space="0"/>
            </w:tcBorders>
            <w:noWrap w:val="0"/>
            <w:vAlign w:val="center"/>
          </w:tcPr>
          <w:p w14:paraId="7AC3B3A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c>
          <w:tcPr>
            <w:tcW w:w="4137" w:type="dxa"/>
            <w:tcBorders>
              <w:top w:val="single" w:color="auto" w:sz="6" w:space="0"/>
              <w:left w:val="single" w:color="auto" w:sz="6" w:space="0"/>
              <w:bottom w:val="single" w:color="auto" w:sz="6" w:space="0"/>
              <w:right w:val="double" w:color="auto" w:sz="4" w:space="0"/>
            </w:tcBorders>
            <w:noWrap w:val="0"/>
            <w:vAlign w:val="center"/>
          </w:tcPr>
          <w:p w14:paraId="13B224E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r>
      <w:tr w14:paraId="5B137B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double" w:color="auto" w:sz="4" w:space="0"/>
              <w:right w:val="single" w:color="auto" w:sz="6" w:space="0"/>
            </w:tcBorders>
            <w:noWrap w:val="0"/>
            <w:vAlign w:val="center"/>
          </w:tcPr>
          <w:p w14:paraId="1CFC8F1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户名</w:t>
            </w:r>
          </w:p>
        </w:tc>
        <w:tc>
          <w:tcPr>
            <w:tcW w:w="7839" w:type="dxa"/>
            <w:gridSpan w:val="2"/>
            <w:tcBorders>
              <w:top w:val="single" w:color="auto" w:sz="6" w:space="0"/>
              <w:left w:val="single" w:color="auto" w:sz="6" w:space="0"/>
              <w:bottom w:val="double" w:color="auto" w:sz="4" w:space="0"/>
              <w:right w:val="double" w:color="auto" w:sz="4" w:space="0"/>
            </w:tcBorders>
            <w:noWrap w:val="0"/>
            <w:vAlign w:val="center"/>
          </w:tcPr>
          <w:p w14:paraId="08809F1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tc>
      </w:tr>
    </w:tbl>
    <w:p w14:paraId="40EDF24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注：报价人须将相关的费用缴交至上表对应的账号，缴错账号而产生的一切后果由报价人自行承担。</w:t>
      </w:r>
    </w:p>
    <w:p w14:paraId="40B7F356">
      <w:pPr>
        <w:numPr>
          <w:ilvl w:val="0"/>
          <w:numId w:val="0"/>
        </w:numPr>
        <w:spacing w:line="360" w:lineRule="auto"/>
        <w:ind w:firstLine="480" w:firstLineChars="2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注意事项：</w:t>
      </w:r>
    </w:p>
    <w:p w14:paraId="3991D123">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（1）有意向的潜在</w:t>
      </w:r>
      <w:r>
        <w:rPr>
          <w:rFonts w:hint="eastAsia" w:ascii="宋体" w:hAnsi="宋体" w:cs="宋体"/>
          <w:color w:val="000000" w:themeColor="text1"/>
          <w:sz w:val="24"/>
          <w:szCs w:val="24"/>
          <w:highlight w:val="none"/>
          <w:lang w:val="en-US" w:eastAsia="zh-CN"/>
          <w14:textFill>
            <w14:solidFill>
              <w14:schemeClr w14:val="tx1"/>
            </w14:solidFill>
          </w14:textFill>
        </w:rPr>
        <w:t>报价人</w:t>
      </w:r>
      <w:r>
        <w:rPr>
          <w:rFonts w:hint="default" w:ascii="宋体" w:hAnsi="宋体" w:cs="宋体"/>
          <w:color w:val="000000" w:themeColor="text1"/>
          <w:sz w:val="24"/>
          <w:szCs w:val="24"/>
          <w:highlight w:val="none"/>
          <w:lang w:val="en-US" w:eastAsia="zh-CN"/>
          <w14:textFill>
            <w14:solidFill>
              <w14:schemeClr w14:val="tx1"/>
            </w14:solidFill>
          </w14:textFill>
        </w:rPr>
        <w:t>发邮件至wxsb@iport.com.cn索取</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购买登记表。</w:t>
      </w:r>
    </w:p>
    <w:p w14:paraId="613B97BF">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（2）建议采用电汇或网银购买</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，请</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default" w:ascii="宋体" w:hAnsi="宋体" w:cs="宋体"/>
          <w:color w:val="000000" w:themeColor="text1"/>
          <w:sz w:val="24"/>
          <w:szCs w:val="24"/>
          <w:highlight w:val="none"/>
          <w:lang w:val="en-US" w:eastAsia="zh-CN"/>
          <w14:textFill>
            <w14:solidFill>
              <w14:schemeClr w14:val="tx1"/>
            </w14:solidFill>
          </w14:textFill>
        </w:rPr>
        <w:t>付款时务必注明“</w:t>
      </w:r>
      <w:r>
        <w:rPr>
          <w:rFonts w:hint="eastAsia" w:ascii="宋体" w:hAnsi="宋体" w:cs="宋体"/>
          <w:color w:val="000000" w:themeColor="text1"/>
          <w:sz w:val="24"/>
          <w:szCs w:val="24"/>
          <w:highlight w:val="none"/>
          <w:lang w:val="en-US" w:eastAsia="zh-CN"/>
          <w14:textFill>
            <w14:solidFill>
              <w14:schemeClr w14:val="tx1"/>
            </w14:solidFill>
          </w14:textFill>
        </w:rPr>
        <w:t>项目</w:t>
      </w:r>
      <w:r>
        <w:rPr>
          <w:rFonts w:hint="default" w:ascii="宋体" w:hAnsi="宋体" w:cs="宋体"/>
          <w:color w:val="000000" w:themeColor="text1"/>
          <w:sz w:val="24"/>
          <w:szCs w:val="24"/>
          <w:highlight w:val="none"/>
          <w:lang w:val="en-US" w:eastAsia="zh-CN"/>
          <w14:textFill>
            <w14:solidFill>
              <w14:schemeClr w14:val="tx1"/>
            </w14:solidFill>
          </w14:textFill>
        </w:rPr>
        <w:t>编号+用途”（比如：XM2024-NB00XX文件费）。</w:t>
      </w:r>
    </w:p>
    <w:p w14:paraId="2720DBE1">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（3）潜在</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default" w:ascii="宋体" w:hAnsi="宋体" w:cs="宋体"/>
          <w:color w:val="000000" w:themeColor="text1"/>
          <w:sz w:val="24"/>
          <w:szCs w:val="24"/>
          <w:highlight w:val="none"/>
          <w:lang w:val="en-US" w:eastAsia="zh-CN"/>
          <w14:textFill>
            <w14:solidFill>
              <w14:schemeClr w14:val="tx1"/>
            </w14:solidFill>
          </w14:textFill>
        </w:rPr>
        <w:t>填好购买登记表后将加盖公章的文件购买登记表扫描件及文件购买付款凭证发至wxsb@iport.com.cn进行购买登记，收到登记资料后发送</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电子版，如需纸质版，</w:t>
      </w:r>
      <w:r>
        <w:rPr>
          <w:rFonts w:hint="eastAsia" w:ascii="宋体" w:hAnsi="宋体" w:cs="宋体"/>
          <w:color w:val="000000" w:themeColor="text1"/>
          <w:sz w:val="24"/>
          <w:szCs w:val="24"/>
          <w:highlight w:val="none"/>
          <w:lang w:val="en-US" w:eastAsia="zh-CN"/>
          <w14:textFill>
            <w14:solidFill>
              <w14:schemeClr w14:val="tx1"/>
            </w14:solidFill>
          </w14:textFill>
        </w:rPr>
        <w:t>采购代理机构</w:t>
      </w:r>
      <w:r>
        <w:rPr>
          <w:rFonts w:hint="default" w:ascii="宋体" w:hAnsi="宋体" w:cs="宋体"/>
          <w:color w:val="000000" w:themeColor="text1"/>
          <w:sz w:val="24"/>
          <w:szCs w:val="24"/>
          <w:highlight w:val="none"/>
          <w:lang w:val="en-US" w:eastAsia="zh-CN"/>
          <w14:textFill>
            <w14:solidFill>
              <w14:schemeClr w14:val="tx1"/>
            </w14:solidFill>
          </w14:textFill>
        </w:rPr>
        <w:t>可以邮寄，邮费需到付。</w:t>
      </w:r>
    </w:p>
    <w:p w14:paraId="61CE081F">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（4）文件费及项目</w:t>
      </w:r>
      <w:r>
        <w:rPr>
          <w:rFonts w:hint="eastAsia" w:ascii="宋体" w:hAnsi="宋体" w:cs="宋体"/>
          <w:color w:val="000000" w:themeColor="text1"/>
          <w:sz w:val="24"/>
          <w:szCs w:val="24"/>
          <w:highlight w:val="none"/>
          <w:lang w:val="en-US" w:eastAsia="zh-CN"/>
          <w14:textFill>
            <w14:solidFill>
              <w14:schemeClr w14:val="tx1"/>
            </w14:solidFill>
          </w14:textFill>
        </w:rPr>
        <w:t>成交</w:t>
      </w:r>
      <w:r>
        <w:rPr>
          <w:rFonts w:hint="default" w:ascii="宋体" w:hAnsi="宋体" w:cs="宋体"/>
          <w:color w:val="000000" w:themeColor="text1"/>
          <w:sz w:val="24"/>
          <w:szCs w:val="24"/>
          <w:highlight w:val="none"/>
          <w:lang w:val="en-US" w:eastAsia="zh-CN"/>
          <w14:textFill>
            <w14:solidFill>
              <w14:schemeClr w14:val="tx1"/>
            </w14:solidFill>
          </w14:textFill>
        </w:rPr>
        <w:t>供应商服务费等发票均以邮件方式发送至购标指定邮箱。</w:t>
      </w:r>
    </w:p>
    <w:p w14:paraId="3BAED52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采购代理机构：厦门万翔招标有限公司</w:t>
      </w:r>
    </w:p>
    <w:p w14:paraId="14067C0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地址：厦门市湖里区机场北路476号四楼</w:t>
      </w:r>
    </w:p>
    <w:p w14:paraId="41922A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邮编：361006</w:t>
      </w:r>
    </w:p>
    <w:p w14:paraId="20E2F844">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p>
    <w:p w14:paraId="0DE90FD2">
      <w:pPr>
        <w:pStyle w:val="8"/>
        <w:spacing w:after="0" w:line="360" w:lineRule="auto"/>
        <w:ind w:right="600"/>
        <w:jc w:val="right"/>
        <w:rPr>
          <w:rFonts w:hint="eastAsia" w:ascii="宋体" w:hAnsi="宋体" w:eastAsia="宋体" w:cs="宋体"/>
          <w:color w:val="000000" w:themeColor="text1"/>
          <w:sz w:val="24"/>
          <w:szCs w:val="24"/>
          <w:highlight w:val="none"/>
          <w:lang w:eastAsia="zh-CN"/>
          <w14:textFill>
            <w14:solidFill>
              <w14:schemeClr w14:val="tx1"/>
            </w14:solidFill>
          </w14:textFill>
        </w:rPr>
        <w:sectPr>
          <w:headerReference r:id="rId3" w:type="first"/>
          <w:footerReference r:id="rId5" w:type="first"/>
          <w:footerReference r:id="rId4" w:type="default"/>
          <w:pgSz w:w="11906" w:h="16838"/>
          <w:pgMar w:top="1440" w:right="1800" w:bottom="1440" w:left="1800" w:header="851" w:footer="992" w:gutter="0"/>
          <w:cols w:space="720" w:num="1"/>
          <w:docGrid w:type="lines" w:linePitch="312" w:charSpace="0"/>
        </w:sectPr>
      </w:pPr>
    </w:p>
    <w:p w14:paraId="42483D78">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附：采购服务一览表</w:t>
      </w:r>
    </w:p>
    <w:tbl>
      <w:tblPr>
        <w:tblStyle w:val="23"/>
        <w:tblW w:w="86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950"/>
        <w:gridCol w:w="1325"/>
        <w:gridCol w:w="704"/>
        <w:gridCol w:w="1426"/>
        <w:gridCol w:w="1454"/>
        <w:gridCol w:w="1179"/>
      </w:tblGrid>
      <w:tr w14:paraId="36558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0" w:type="dxa"/>
            <w:noWrap w:val="0"/>
            <w:vAlign w:val="center"/>
          </w:tcPr>
          <w:p w14:paraId="48F927D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950" w:type="dxa"/>
            <w:noWrap w:val="0"/>
            <w:vAlign w:val="center"/>
          </w:tcPr>
          <w:p w14:paraId="3838018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品目号</w:t>
            </w:r>
          </w:p>
        </w:tc>
        <w:tc>
          <w:tcPr>
            <w:tcW w:w="1325" w:type="dxa"/>
            <w:noWrap w:val="0"/>
            <w:vAlign w:val="center"/>
          </w:tcPr>
          <w:p w14:paraId="637C12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704" w:type="dxa"/>
            <w:noWrap w:val="0"/>
            <w:vAlign w:val="center"/>
          </w:tcPr>
          <w:p w14:paraId="42EA48F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426" w:type="dxa"/>
            <w:noWrap w:val="0"/>
            <w:vAlign w:val="center"/>
          </w:tcPr>
          <w:p w14:paraId="7AD4DB8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技术规格及要求(服务要求)</w:t>
            </w:r>
          </w:p>
        </w:tc>
        <w:tc>
          <w:tcPr>
            <w:tcW w:w="1454" w:type="dxa"/>
            <w:noWrap w:val="0"/>
            <w:vAlign w:val="center"/>
          </w:tcPr>
          <w:p w14:paraId="51A0CBA4">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服务时间</w:t>
            </w:r>
          </w:p>
        </w:tc>
        <w:tc>
          <w:tcPr>
            <w:tcW w:w="1179" w:type="dxa"/>
            <w:noWrap w:val="0"/>
            <w:vAlign w:val="center"/>
          </w:tcPr>
          <w:p w14:paraId="38D191E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交付使用地点</w:t>
            </w:r>
          </w:p>
        </w:tc>
      </w:tr>
      <w:tr w14:paraId="64177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atLeast"/>
        </w:trPr>
        <w:tc>
          <w:tcPr>
            <w:tcW w:w="1620" w:type="dxa"/>
            <w:noWrap w:val="0"/>
            <w:vAlign w:val="center"/>
          </w:tcPr>
          <w:p w14:paraId="7C9D292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p>
        </w:tc>
        <w:tc>
          <w:tcPr>
            <w:tcW w:w="950" w:type="dxa"/>
            <w:noWrap w:val="0"/>
            <w:vAlign w:val="center"/>
          </w:tcPr>
          <w:p w14:paraId="36F8B38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1325" w:type="dxa"/>
            <w:noWrap w:val="0"/>
            <w:vAlign w:val="center"/>
          </w:tcPr>
          <w:p w14:paraId="4684C8F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传染病监测预警与应急指挥能力提升</w:t>
            </w:r>
          </w:p>
        </w:tc>
        <w:tc>
          <w:tcPr>
            <w:tcW w:w="704" w:type="dxa"/>
            <w:noWrap w:val="0"/>
            <w:vAlign w:val="center"/>
          </w:tcPr>
          <w:p w14:paraId="3639F57E">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1项</w:t>
            </w:r>
          </w:p>
        </w:tc>
        <w:tc>
          <w:tcPr>
            <w:tcW w:w="1426" w:type="dxa"/>
            <w:noWrap w:val="0"/>
            <w:vAlign w:val="center"/>
          </w:tcPr>
          <w:p w14:paraId="0C3BD23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1454" w:type="dxa"/>
            <w:noWrap w:val="0"/>
            <w:vAlign w:val="center"/>
          </w:tcPr>
          <w:p w14:paraId="575AF3E3">
            <w:pPr>
              <w:spacing w:line="360" w:lineRule="auto"/>
              <w:ind w:right="171"/>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1179" w:type="dxa"/>
            <w:noWrap w:val="0"/>
            <w:vAlign w:val="center"/>
          </w:tcPr>
          <w:p w14:paraId="557F1CF2">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采购人指定地点</w:t>
            </w:r>
          </w:p>
        </w:tc>
      </w:tr>
      <w:tr w14:paraId="29E1C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trPr>
        <w:tc>
          <w:tcPr>
            <w:tcW w:w="1620" w:type="dxa"/>
            <w:noWrap w:val="0"/>
            <w:vAlign w:val="center"/>
          </w:tcPr>
          <w:p w14:paraId="231C65E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服务范围</w:t>
            </w:r>
          </w:p>
        </w:tc>
        <w:tc>
          <w:tcPr>
            <w:tcW w:w="7038" w:type="dxa"/>
            <w:gridSpan w:val="6"/>
            <w:noWrap w:val="0"/>
            <w:vAlign w:val="center"/>
          </w:tcPr>
          <w:p w14:paraId="5E302FFC">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r>
      <w:tr w14:paraId="15A10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trPr>
        <w:tc>
          <w:tcPr>
            <w:tcW w:w="1620" w:type="dxa"/>
            <w:noWrap w:val="0"/>
            <w:vAlign w:val="center"/>
          </w:tcPr>
          <w:p w14:paraId="6A40951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服务要求</w:t>
            </w:r>
          </w:p>
        </w:tc>
        <w:tc>
          <w:tcPr>
            <w:tcW w:w="7038" w:type="dxa"/>
            <w:gridSpan w:val="6"/>
            <w:noWrap w:val="0"/>
            <w:vAlign w:val="center"/>
          </w:tcPr>
          <w:p w14:paraId="5AE81B82">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r>
      <w:tr w14:paraId="21C9A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1620" w:type="dxa"/>
            <w:noWrap w:val="0"/>
            <w:vAlign w:val="center"/>
          </w:tcPr>
          <w:p w14:paraId="29E4089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服务标准</w:t>
            </w:r>
          </w:p>
        </w:tc>
        <w:tc>
          <w:tcPr>
            <w:tcW w:w="7038" w:type="dxa"/>
            <w:gridSpan w:val="6"/>
            <w:noWrap w:val="0"/>
            <w:vAlign w:val="center"/>
          </w:tcPr>
          <w:p w14:paraId="64019784">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r>
    </w:tbl>
    <w:p w14:paraId="24B3389C">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7042AE64">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备注：合同包完整不可分，报价人必须对合同包内所有内容进行完整报价。报价人可按合同包响应，评审与成交以合同包为单位。</w:t>
      </w:r>
    </w:p>
    <w:p w14:paraId="657ACA2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7F7C79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FE4FB5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195D5F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F8B9F3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C852794">
      <w:pPr>
        <w:pStyle w:val="65"/>
        <w:spacing w:line="360" w:lineRule="auto"/>
        <w:rPr>
          <w:rFonts w:hint="eastAsia" w:hAnsi="宋体" w:eastAsia="宋体" w:cs="宋体"/>
          <w:b/>
          <w:color w:val="000000" w:themeColor="text1"/>
          <w:sz w:val="24"/>
          <w:highlight w:val="none"/>
          <w14:textFill>
            <w14:solidFill>
              <w14:schemeClr w14:val="tx1"/>
            </w14:solidFill>
          </w14:textFill>
        </w:rPr>
      </w:pPr>
    </w:p>
    <w:p w14:paraId="35AA5249">
      <w:pPr>
        <w:pStyle w:val="65"/>
        <w:spacing w:line="360" w:lineRule="auto"/>
        <w:rPr>
          <w:rFonts w:hint="eastAsia" w:hAnsi="宋体" w:eastAsia="宋体" w:cs="宋体"/>
          <w:b/>
          <w:color w:val="000000" w:themeColor="text1"/>
          <w:sz w:val="24"/>
          <w:highlight w:val="none"/>
          <w14:textFill>
            <w14:solidFill>
              <w14:schemeClr w14:val="tx1"/>
            </w14:solidFill>
          </w14:textFill>
        </w:rPr>
      </w:pPr>
    </w:p>
    <w:p w14:paraId="5B419D16">
      <w:pPr>
        <w:pStyle w:val="65"/>
        <w:spacing w:line="360" w:lineRule="auto"/>
        <w:rPr>
          <w:rFonts w:hint="eastAsia" w:hAnsi="宋体" w:eastAsia="宋体" w:cs="宋体"/>
          <w:b/>
          <w:color w:val="000000" w:themeColor="text1"/>
          <w:sz w:val="24"/>
          <w:highlight w:val="none"/>
          <w14:textFill>
            <w14:solidFill>
              <w14:schemeClr w14:val="tx1"/>
            </w14:solidFill>
          </w14:textFill>
        </w:rPr>
      </w:pPr>
    </w:p>
    <w:p w14:paraId="0609FD5C">
      <w:pPr>
        <w:pStyle w:val="65"/>
        <w:spacing w:line="360" w:lineRule="auto"/>
        <w:rPr>
          <w:rFonts w:hint="eastAsia" w:hAnsi="宋体" w:eastAsia="宋体" w:cs="宋体"/>
          <w:b/>
          <w:color w:val="000000" w:themeColor="text1"/>
          <w:sz w:val="24"/>
          <w:highlight w:val="none"/>
          <w14:textFill>
            <w14:solidFill>
              <w14:schemeClr w14:val="tx1"/>
            </w14:solidFill>
          </w14:textFill>
        </w:rPr>
      </w:pPr>
    </w:p>
    <w:p w14:paraId="7E171DBE">
      <w:pPr>
        <w:pStyle w:val="65"/>
        <w:spacing w:line="360" w:lineRule="auto"/>
        <w:rPr>
          <w:rFonts w:hint="eastAsia" w:hAnsi="宋体" w:eastAsia="宋体" w:cs="宋体"/>
          <w:b/>
          <w:color w:val="000000" w:themeColor="text1"/>
          <w:sz w:val="24"/>
          <w:highlight w:val="none"/>
          <w14:textFill>
            <w14:solidFill>
              <w14:schemeClr w14:val="tx1"/>
            </w14:solidFill>
          </w14:textFill>
        </w:rPr>
      </w:pPr>
    </w:p>
    <w:p w14:paraId="2CCEE792">
      <w:pPr>
        <w:pStyle w:val="65"/>
        <w:spacing w:line="360" w:lineRule="auto"/>
        <w:rPr>
          <w:rFonts w:hint="eastAsia" w:hAnsi="宋体" w:eastAsia="宋体" w:cs="宋体"/>
          <w:b/>
          <w:color w:val="000000" w:themeColor="text1"/>
          <w:sz w:val="24"/>
          <w:highlight w:val="none"/>
          <w14:textFill>
            <w14:solidFill>
              <w14:schemeClr w14:val="tx1"/>
            </w14:solidFill>
          </w14:textFill>
        </w:rPr>
      </w:pPr>
    </w:p>
    <w:p w14:paraId="5616C449">
      <w:pPr>
        <w:pStyle w:val="65"/>
        <w:spacing w:line="360" w:lineRule="auto"/>
        <w:rPr>
          <w:rFonts w:hint="eastAsia" w:hAnsi="宋体" w:eastAsia="宋体" w:cs="宋体"/>
          <w:b/>
          <w:color w:val="000000" w:themeColor="text1"/>
          <w:sz w:val="24"/>
          <w:highlight w:val="none"/>
          <w14:textFill>
            <w14:solidFill>
              <w14:schemeClr w14:val="tx1"/>
            </w14:solidFill>
          </w14:textFill>
        </w:rPr>
      </w:pPr>
    </w:p>
    <w:p w14:paraId="634EE5EA">
      <w:pPr>
        <w:pStyle w:val="65"/>
        <w:spacing w:line="360" w:lineRule="auto"/>
        <w:rPr>
          <w:rFonts w:hint="eastAsia" w:hAnsi="宋体" w:eastAsia="宋体" w:cs="宋体"/>
          <w:b/>
          <w:color w:val="000000" w:themeColor="text1"/>
          <w:sz w:val="24"/>
          <w:highlight w:val="none"/>
          <w14:textFill>
            <w14:solidFill>
              <w14:schemeClr w14:val="tx1"/>
            </w14:solidFill>
          </w14:textFill>
        </w:rPr>
      </w:pPr>
    </w:p>
    <w:p w14:paraId="1609FA5E">
      <w:pPr>
        <w:pStyle w:val="65"/>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第二章  报价人须知</w:t>
      </w:r>
    </w:p>
    <w:p w14:paraId="267D7169">
      <w:pPr>
        <w:pStyle w:val="65"/>
        <w:spacing w:line="360" w:lineRule="auto"/>
        <w:rPr>
          <w:rFonts w:hint="eastAsia" w:hAnsi="宋体" w:eastAsia="宋体" w:cs="宋体"/>
          <w:color w:val="000000" w:themeColor="text1"/>
          <w:highlight w:val="none"/>
          <w14:textFill>
            <w14:solidFill>
              <w14:schemeClr w14:val="tx1"/>
            </w14:solidFill>
          </w14:textFill>
        </w:rPr>
      </w:pPr>
    </w:p>
    <w:p w14:paraId="5E27ADEB">
      <w:pPr>
        <w:pStyle w:val="65"/>
        <w:spacing w:line="360" w:lineRule="auto"/>
        <w:rPr>
          <w:rFonts w:hint="eastAsia" w:hAnsi="宋体" w:eastAsia="宋体" w:cs="宋体"/>
          <w:color w:val="000000" w:themeColor="text1"/>
          <w:highlight w:val="none"/>
          <w14:textFill>
            <w14:solidFill>
              <w14:schemeClr w14:val="tx1"/>
            </w14:solidFill>
          </w14:textFill>
        </w:rPr>
      </w:pPr>
    </w:p>
    <w:p w14:paraId="466BD895">
      <w:pPr>
        <w:pStyle w:val="65"/>
        <w:spacing w:line="360" w:lineRule="auto"/>
        <w:rPr>
          <w:rFonts w:hint="eastAsia" w:hAnsi="宋体" w:eastAsia="宋体" w:cs="宋体"/>
          <w:color w:val="000000" w:themeColor="text1"/>
          <w:highlight w:val="none"/>
          <w14:textFill>
            <w14:solidFill>
              <w14:schemeClr w14:val="tx1"/>
            </w14:solidFill>
          </w14:textFill>
        </w:rPr>
      </w:pPr>
    </w:p>
    <w:tbl>
      <w:tblPr>
        <w:tblStyle w:val="23"/>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34FDC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noWrap w:val="0"/>
            <w:vAlign w:val="top"/>
          </w:tcPr>
          <w:p w14:paraId="33FC53A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6A0F4418">
            <w:pPr>
              <w:spacing w:line="360" w:lineRule="auto"/>
              <w:ind w:firstLine="360" w:firstLineChars="15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《报价人须知》应载明报价人准备报价文件所必须的信息，以及递交报价文件、评审和签订合同等有关规定。 </w:t>
            </w:r>
          </w:p>
          <w:p w14:paraId="67125091">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w:t>
            </w:r>
          </w:p>
        </w:tc>
      </w:tr>
    </w:tbl>
    <w:p w14:paraId="2453A6D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E6B79B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D2CD03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06A3A9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C5B22E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55FE52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92C3D9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1115A4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B3CEC9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3FAD3F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91973B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CD328D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71C70BC">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6A0ACC3">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6A92E0FD">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33F1E77C">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72ED3FC">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492205E">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1B5E181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1D35714">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报价人须知前附表1</w:t>
      </w:r>
    </w:p>
    <w:p w14:paraId="0EDF8851">
      <w:pPr>
        <w:spacing w:line="360" w:lineRule="auto"/>
        <w:ind w:firstLine="52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本须知前附表的条款号是与《报价人须知》中条款的项号相对应的。如果有矛盾的话，应以本附表为准。 </w:t>
      </w:r>
    </w:p>
    <w:tbl>
      <w:tblPr>
        <w:tblStyle w:val="23"/>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35"/>
        <w:gridCol w:w="7551"/>
      </w:tblGrid>
      <w:tr w14:paraId="7AA7F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top"/>
          </w:tcPr>
          <w:p w14:paraId="76B91A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735" w:type="dxa"/>
            <w:tcBorders>
              <w:top w:val="single" w:color="auto" w:sz="4" w:space="0"/>
              <w:left w:val="single" w:color="auto" w:sz="4" w:space="0"/>
              <w:bottom w:val="single" w:color="auto" w:sz="4" w:space="0"/>
              <w:right w:val="single" w:color="auto" w:sz="4" w:space="0"/>
            </w:tcBorders>
            <w:noWrap w:val="0"/>
            <w:vAlign w:val="top"/>
          </w:tcPr>
          <w:p w14:paraId="060A81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7551" w:type="dxa"/>
            <w:tcBorders>
              <w:top w:val="single" w:color="auto" w:sz="4" w:space="0"/>
              <w:left w:val="single" w:color="auto" w:sz="4" w:space="0"/>
              <w:bottom w:val="single" w:color="auto" w:sz="4" w:space="0"/>
              <w:right w:val="single" w:color="auto" w:sz="4" w:space="0"/>
            </w:tcBorders>
            <w:noWrap w:val="0"/>
            <w:vAlign w:val="top"/>
          </w:tcPr>
          <w:p w14:paraId="34CAFBF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编   列   内    容</w:t>
            </w:r>
          </w:p>
        </w:tc>
      </w:tr>
      <w:tr w14:paraId="05B11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40996A2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716D938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7FFBD930">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r>
              <w:rPr>
                <w:rFonts w:hint="eastAsia" w:ascii="宋体" w:hAnsi="宋体" w:cs="宋体"/>
                <w:color w:val="000000" w:themeColor="text1"/>
                <w:sz w:val="24"/>
                <w:szCs w:val="24"/>
                <w:highlight w:val="none"/>
                <w:u w:val="single"/>
                <w14:textFill>
                  <w14:solidFill>
                    <w14:schemeClr w14:val="tx1"/>
                  </w14:solidFill>
                </w14:textFill>
              </w:rPr>
              <w:t>传染病监测预警与应急指挥能力提升</w:t>
            </w:r>
          </w:p>
          <w:p w14:paraId="2CBDB1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采购人名称：</w:t>
            </w:r>
            <w:r>
              <w:rPr>
                <w:rFonts w:hint="eastAsia" w:ascii="宋体" w:hAnsi="宋体" w:cs="宋体"/>
                <w:color w:val="000000" w:themeColor="text1"/>
                <w:sz w:val="24"/>
                <w:szCs w:val="24"/>
                <w:highlight w:val="none"/>
                <w14:textFill>
                  <w14:solidFill>
                    <w14:schemeClr w14:val="tx1"/>
                  </w14:solidFill>
                </w14:textFill>
              </w:rPr>
              <w:t>厦门市健康医疗大数据中心（厦门市医药研究所）</w:t>
            </w:r>
          </w:p>
          <w:p w14:paraId="5656BEC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项目内容：</w:t>
            </w:r>
            <w:r>
              <w:rPr>
                <w:rFonts w:hint="eastAsia" w:ascii="宋体" w:hAnsi="宋体" w:cs="宋体"/>
                <w:color w:val="000000" w:themeColor="text1"/>
                <w:sz w:val="24"/>
                <w:szCs w:val="24"/>
                <w:highlight w:val="none"/>
                <w:u w:val="single"/>
                <w14:textFill>
                  <w14:solidFill>
                    <w14:schemeClr w14:val="tx1"/>
                  </w14:solidFill>
                </w14:textFill>
              </w:rPr>
              <w:t>传染病监测预警与应急指挥能力提升</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195229F">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r>
              <w:rPr>
                <w:rFonts w:hint="eastAsia" w:ascii="宋体" w:hAnsi="宋体" w:eastAsia="宋体" w:cs="宋体"/>
                <w:color w:val="000000" w:themeColor="text1"/>
                <w:sz w:val="24"/>
                <w:szCs w:val="24"/>
                <w:highlight w:val="none"/>
                <w:u w:val="single"/>
                <w14:textFill>
                  <w14:solidFill>
                    <w14:schemeClr w14:val="tx1"/>
                  </w14:solidFill>
                </w14:textFill>
              </w:rPr>
              <w:t>XM</w:t>
            </w:r>
            <w:r>
              <w:rPr>
                <w:rFonts w:hint="eastAsia" w:ascii="宋体" w:hAnsi="宋体" w:cs="宋体"/>
                <w:color w:val="000000" w:themeColor="text1"/>
                <w:sz w:val="24"/>
                <w:szCs w:val="24"/>
                <w:highlight w:val="none"/>
                <w:u w:val="single"/>
                <w:lang w:eastAsia="zh-CN"/>
                <w14:textFill>
                  <w14:solidFill>
                    <w14:schemeClr w14:val="tx1"/>
                  </w14:solidFill>
                </w14:textFill>
              </w:rPr>
              <w:t>2024</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eastAsia="zh-CN"/>
                <w14:textFill>
                  <w14:solidFill>
                    <w14:schemeClr w14:val="tx1"/>
                  </w14:solidFill>
                </w14:textFill>
              </w:rPr>
              <w:t>TZ0630</w:t>
            </w:r>
          </w:p>
        </w:tc>
      </w:tr>
      <w:tr w14:paraId="027BD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2D72AC9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6F81AB5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center"/>
          </w:tcPr>
          <w:p w14:paraId="4B8163B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是否允许中国境外报价人参加本采购项目：</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tc>
      </w:tr>
      <w:tr w14:paraId="60BB5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16D63CA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3BA4F89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25CD557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资格标准：</w:t>
            </w:r>
          </w:p>
          <w:p w14:paraId="6CF62CB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详见第二章《报价人价须知》第3条，以及第三章《采购内容及要求》有关内容。</w:t>
            </w:r>
          </w:p>
        </w:tc>
      </w:tr>
      <w:tr w14:paraId="1691A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46C7A9A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5E91EDB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4559060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报价有效期：报价截止之日起</w:t>
            </w:r>
            <w:r>
              <w:rPr>
                <w:rFonts w:hint="eastAsia" w:ascii="宋体" w:hAnsi="宋体" w:eastAsia="宋体" w:cs="宋体"/>
                <w:color w:val="000000" w:themeColor="text1"/>
                <w:sz w:val="24"/>
                <w:szCs w:val="24"/>
                <w:highlight w:val="none"/>
                <w:u w:val="single"/>
                <w14:textFill>
                  <w14:solidFill>
                    <w14:schemeClr w14:val="tx1"/>
                  </w14:solidFill>
                </w14:textFill>
              </w:rPr>
              <w:t>90</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11437AC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报价有效期不足将导致其报价文件被拒绝。</w:t>
            </w:r>
          </w:p>
        </w:tc>
      </w:tr>
      <w:tr w14:paraId="52D99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0340E8E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2C1F707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center"/>
          </w:tcPr>
          <w:p w14:paraId="75BD798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报价文件递交地址：</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厦门市湖里区机场北路476号四楼开标厅</w:t>
            </w:r>
          </w:p>
          <w:p w14:paraId="0063F3A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接收人：</w:t>
            </w:r>
            <w:r>
              <w:rPr>
                <w:rFonts w:hint="eastAsia" w:ascii="宋体" w:hAnsi="宋体" w:cs="宋体"/>
                <w:color w:val="000000" w:themeColor="text1"/>
                <w:sz w:val="24"/>
                <w:szCs w:val="24"/>
                <w:highlight w:val="none"/>
                <w:lang w:val="en-US" w:eastAsia="zh-CN"/>
                <w14:textFill>
                  <w14:solidFill>
                    <w14:schemeClr w14:val="tx1"/>
                  </w14:solidFill>
                </w14:textFill>
              </w:rPr>
              <w:t>郑小姐</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30865D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报价文件提交截止时间：详见磋商邀请。</w:t>
            </w:r>
          </w:p>
        </w:tc>
      </w:tr>
      <w:tr w14:paraId="1C584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42901FC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184FD06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39AF67F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r>
              <w:rPr>
                <w:rFonts w:hint="eastAsia" w:ascii="宋体" w:hAnsi="宋体" w:cs="宋体"/>
                <w:color w:val="000000" w:themeColor="text1"/>
                <w:sz w:val="24"/>
                <w:szCs w:val="24"/>
                <w:highlight w:val="none"/>
                <w:lang w:val="en-US" w:eastAsia="zh-CN"/>
                <w14:textFill>
                  <w14:solidFill>
                    <w14:schemeClr w14:val="tx1"/>
                  </w14:solidFill>
                </w14:textFill>
              </w:rPr>
              <w:t>本项目不收取保证金</w:t>
            </w:r>
          </w:p>
        </w:tc>
      </w:tr>
      <w:tr w14:paraId="68203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336C541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4BD37F7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top"/>
          </w:tcPr>
          <w:p w14:paraId="37BAB3C9">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磋商规则、评审标准：</w:t>
            </w:r>
          </w:p>
          <w:p w14:paraId="1F625C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详见《报价人须知前附表3》；</w:t>
            </w:r>
          </w:p>
        </w:tc>
      </w:tr>
      <w:tr w14:paraId="75270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5F1A95C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063E14E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56E5EC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标准及收取方式：</w:t>
            </w:r>
          </w:p>
          <w:tbl>
            <w:tblPr>
              <w:tblStyle w:val="23"/>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7404A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518D808C">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成交金额(万元)</w:t>
                  </w:r>
                </w:p>
              </w:tc>
              <w:tc>
                <w:tcPr>
                  <w:tcW w:w="2700" w:type="dxa"/>
                  <w:noWrap w:val="0"/>
                  <w:vAlign w:val="top"/>
                </w:tcPr>
                <w:p w14:paraId="257D6444">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费率</w:t>
                  </w:r>
                </w:p>
              </w:tc>
            </w:tr>
            <w:tr w14:paraId="417EC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57FB049D">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[0―100]</w:t>
                  </w:r>
                </w:p>
              </w:tc>
              <w:tc>
                <w:tcPr>
                  <w:tcW w:w="2700" w:type="dxa"/>
                  <w:noWrap w:val="0"/>
                  <w:vAlign w:val="top"/>
                </w:tcPr>
                <w:p w14:paraId="75088BCA">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w:t>
                  </w:r>
                </w:p>
              </w:tc>
            </w:tr>
            <w:tr w14:paraId="13B6D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79D3B435">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（100－500]</w:t>
                  </w:r>
                </w:p>
              </w:tc>
              <w:tc>
                <w:tcPr>
                  <w:tcW w:w="2700" w:type="dxa"/>
                  <w:noWrap w:val="0"/>
                  <w:vAlign w:val="top"/>
                </w:tcPr>
                <w:p w14:paraId="4078B4B8">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0.8%</w:t>
                  </w:r>
                </w:p>
              </w:tc>
            </w:tr>
            <w:tr w14:paraId="64607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0F41F216">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（500-1000]</w:t>
                  </w:r>
                </w:p>
              </w:tc>
              <w:tc>
                <w:tcPr>
                  <w:tcW w:w="2700" w:type="dxa"/>
                  <w:noWrap w:val="0"/>
                  <w:vAlign w:val="top"/>
                </w:tcPr>
                <w:p w14:paraId="36E63C70">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0.45%</w:t>
                  </w:r>
                </w:p>
              </w:tc>
            </w:tr>
            <w:tr w14:paraId="29701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3CE91515">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（1000-5000]</w:t>
                  </w:r>
                </w:p>
              </w:tc>
              <w:tc>
                <w:tcPr>
                  <w:tcW w:w="2700" w:type="dxa"/>
                  <w:noWrap w:val="0"/>
                  <w:vAlign w:val="top"/>
                </w:tcPr>
                <w:p w14:paraId="51479B79">
                  <w:pPr>
                    <w:tabs>
                      <w:tab w:val="left" w:pos="1365"/>
                    </w:tabs>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0.25%</w:t>
                  </w:r>
                  <w:r>
                    <w:rPr>
                      <w:rFonts w:hint="eastAsia" w:ascii="宋体" w:hAnsi="宋体" w:eastAsia="宋体" w:cs="宋体"/>
                      <w:color w:val="000000" w:themeColor="text1"/>
                      <w:sz w:val="24"/>
                      <w:szCs w:val="24"/>
                      <w:highlight w:val="none"/>
                      <w14:textFill>
                        <w14:solidFill>
                          <w14:schemeClr w14:val="tx1"/>
                        </w14:solidFill>
                      </w14:textFill>
                    </w:rPr>
                    <w:tab/>
                  </w:r>
                </w:p>
              </w:tc>
            </w:tr>
            <w:tr w14:paraId="7CE95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126B8A3">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（5000-10000]</w:t>
                  </w:r>
                </w:p>
              </w:tc>
              <w:tc>
                <w:tcPr>
                  <w:tcW w:w="2700" w:type="dxa"/>
                  <w:noWrap w:val="0"/>
                  <w:vAlign w:val="top"/>
                </w:tcPr>
                <w:p w14:paraId="3484A7FE">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0.1%</w:t>
                  </w:r>
                </w:p>
              </w:tc>
            </w:tr>
            <w:tr w14:paraId="12E44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41CE609A">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（10000-50000]</w:t>
                  </w:r>
                </w:p>
              </w:tc>
              <w:tc>
                <w:tcPr>
                  <w:tcW w:w="2700" w:type="dxa"/>
                  <w:noWrap w:val="0"/>
                  <w:vAlign w:val="top"/>
                </w:tcPr>
                <w:p w14:paraId="704A3BEA">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0.05%</w:t>
                  </w:r>
                </w:p>
              </w:tc>
            </w:tr>
            <w:tr w14:paraId="177EF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72E948C6">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（50000-100000]</w:t>
                  </w:r>
                </w:p>
              </w:tc>
              <w:tc>
                <w:tcPr>
                  <w:tcW w:w="2700" w:type="dxa"/>
                  <w:noWrap w:val="0"/>
                  <w:vAlign w:val="top"/>
                </w:tcPr>
                <w:p w14:paraId="29FD4818">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0.035%</w:t>
                  </w:r>
                </w:p>
              </w:tc>
            </w:tr>
          </w:tbl>
          <w:p w14:paraId="6AB7346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的收取按差额定率累进法计算,由成交供应商支付。</w:t>
            </w:r>
          </w:p>
          <w:p w14:paraId="1EC9156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2、成交供应商以转账或汇款方式提交。</w:t>
            </w:r>
          </w:p>
          <w:p w14:paraId="39DC5FAC">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3、成交供应商为中小企业的，其</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服务收费标准下浮10%进行支付。</w:t>
            </w:r>
          </w:p>
          <w:p w14:paraId="2941411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(为方便</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的核对，请在银行汇款凭证上标注项目标号如 ：</w:t>
            </w:r>
            <w:r>
              <w:rPr>
                <w:rFonts w:hint="eastAsia" w:ascii="宋体" w:hAnsi="宋体" w:eastAsia="宋体" w:cs="宋体"/>
                <w:color w:val="000000" w:themeColor="text1"/>
                <w:sz w:val="24"/>
                <w:szCs w:val="24"/>
                <w:highlight w:val="none"/>
                <w:u w:val="single"/>
                <w14:textFill>
                  <w14:solidFill>
                    <w14:schemeClr w14:val="tx1"/>
                  </w14:solidFill>
                </w14:textFill>
              </w:rPr>
              <w:t>___（项目名称、项目编号）</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3FAB897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36FB3147">
      <w:pPr>
        <w:spacing w:line="360" w:lineRule="auto"/>
        <w:jc w:val="center"/>
        <w:rPr>
          <w:rFonts w:hint="eastAsia" w:ascii="宋体" w:hAnsi="宋体" w:eastAsia="宋体" w:cs="宋体"/>
          <w:b/>
          <w:bCs/>
          <w:color w:val="000000" w:themeColor="text1"/>
          <w:sz w:val="32"/>
          <w:szCs w:val="32"/>
          <w:highlight w:val="none"/>
          <w:u w:val="singl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br w:type="page"/>
      </w:r>
      <w:r>
        <w:rPr>
          <w:rFonts w:hint="eastAsia" w:ascii="宋体" w:hAnsi="宋体" w:eastAsia="宋体" w:cs="宋体"/>
          <w:b/>
          <w:bCs/>
          <w:color w:val="000000" w:themeColor="text1"/>
          <w:sz w:val="32"/>
          <w:szCs w:val="32"/>
          <w:highlight w:val="none"/>
          <w:u w:val="single"/>
          <w14:textFill>
            <w14:solidFill>
              <w14:schemeClr w14:val="tx1"/>
            </w14:solidFill>
          </w14:textFill>
        </w:rPr>
        <w:t>报价人须知前附表2:资格性、符合性检查表</w:t>
      </w:r>
    </w:p>
    <w:p w14:paraId="69556E1B">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本须知前附表2集中列示了资格性、符合性检查的所有条款，其内容是磋商小组判断报价人的报价是否有效的重要依据。</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456"/>
        <w:gridCol w:w="740"/>
        <w:gridCol w:w="6831"/>
      </w:tblGrid>
      <w:tr w14:paraId="20E8D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8" w:type="dxa"/>
            <w:gridSpan w:val="4"/>
            <w:tcBorders>
              <w:top w:val="single" w:color="auto" w:sz="4" w:space="0"/>
              <w:left w:val="single" w:color="auto" w:sz="4" w:space="0"/>
              <w:bottom w:val="single" w:color="auto" w:sz="4" w:space="0"/>
              <w:right w:val="single" w:color="auto" w:sz="4" w:space="0"/>
            </w:tcBorders>
            <w:noWrap w:val="0"/>
            <w:vAlign w:val="top"/>
          </w:tcPr>
          <w:p w14:paraId="71945A26">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                             资格性要求</w:t>
            </w:r>
          </w:p>
        </w:tc>
      </w:tr>
      <w:tr w14:paraId="4D242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434C606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24DE653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644758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0"/>
            <w:vAlign w:val="center"/>
          </w:tcPr>
          <w:p w14:paraId="5CEB2E5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4140D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50553CE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val="0"/>
            <w:vAlign w:val="top"/>
          </w:tcPr>
          <w:p w14:paraId="24F2E94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3D8652D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58785E24">
            <w:pPr>
              <w:pStyle w:val="10"/>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3.合格的报价人</w:t>
            </w:r>
          </w:p>
          <w:p w14:paraId="3E67214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凡有能力提供本采购文件所服务的，符合本采购文件规定资格要求的报价人均可能成为合格的报价人。</w:t>
            </w:r>
          </w:p>
          <w:p w14:paraId="44981AB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74996E5F">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（1）法人或者其他组织的营业执照等证明文件，自然人的身份证明；</w:t>
            </w:r>
          </w:p>
          <w:p w14:paraId="7E5BE758">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报价人是法人或者其他组织的应提供营业执照等证明文件，报价人是自然人的应提供有效的自然人身份证明。</w:t>
            </w:r>
          </w:p>
          <w:p w14:paraId="1D51C74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（2）报价人已提供加载有统一社会信用代码营业执照的，视为已提供税务登记证和组织机构代码证。</w:t>
            </w:r>
          </w:p>
          <w:p w14:paraId="2D79ED96">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lang w:val="en-US" w:eastAsia="zh-CN"/>
                <w14:textFill>
                  <w14:solidFill>
                    <w14:schemeClr w14:val="tx1"/>
                  </w14:solidFill>
                </w14:textFill>
              </w:rPr>
              <w:t>报价人应</w:t>
            </w:r>
            <w:r>
              <w:rPr>
                <w:rFonts w:hint="eastAsia" w:ascii="宋体" w:hAnsi="宋体" w:eastAsia="宋体" w:cs="宋体"/>
                <w:color w:val="000000" w:themeColor="text1"/>
                <w:sz w:val="24"/>
                <w:szCs w:val="24"/>
                <w:highlight w:val="none"/>
                <w:lang w:val="en-US" w:eastAsia="zh-CN"/>
                <w14:textFill>
                  <w14:solidFill>
                    <w14:schemeClr w14:val="tx1"/>
                  </w14:solidFill>
                </w14:textFill>
              </w:rPr>
              <w:t>提供福建省</w:t>
            </w:r>
            <w:r>
              <w:rPr>
                <w:rFonts w:hint="eastAsia" w:ascii="宋体" w:hAnsi="宋体" w:eastAsia="宋体" w:cs="宋体"/>
                <w:color w:val="000000" w:themeColor="text1"/>
                <w:sz w:val="24"/>
                <w:szCs w:val="24"/>
                <w:highlight w:val="none"/>
                <w14:textFill>
                  <w14:solidFill>
                    <w14:schemeClr w14:val="tx1"/>
                  </w14:solidFill>
                </w14:textFill>
              </w:rPr>
              <w:t>政府采购供应商资格承诺函</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5A0D67EF">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b w:val="0"/>
                <w:color w:val="000000" w:themeColor="text1"/>
                <w:sz w:val="24"/>
                <w:szCs w:val="24"/>
                <w:highlight w:val="none"/>
                <w:lang w:eastAsia="zh-CN"/>
                <w14:textFill>
                  <w14:solidFill>
                    <w14:schemeClr w14:val="tx1"/>
                  </w14:solidFill>
                </w14:textFill>
              </w:rPr>
              <w:t>（</w:t>
            </w:r>
            <w:r>
              <w:rPr>
                <w:rFonts w:hint="eastAsia" w:ascii="宋体" w:hAnsi="宋体" w:cs="宋体"/>
                <w:b w:val="0"/>
                <w:color w:val="000000" w:themeColor="text1"/>
                <w:sz w:val="24"/>
                <w:szCs w:val="24"/>
                <w:highlight w:val="none"/>
                <w:lang w:val="en-US" w:eastAsia="zh-CN"/>
                <w14:textFill>
                  <w14:solidFill>
                    <w14:schemeClr w14:val="tx1"/>
                  </w14:solidFill>
                </w14:textFill>
              </w:rPr>
              <w:t>4</w:t>
            </w:r>
            <w:r>
              <w:rPr>
                <w:rFonts w:hint="eastAsia" w:ascii="宋体" w:hAnsi="宋体" w:cs="宋体"/>
                <w:b w:val="0"/>
                <w:color w:val="000000" w:themeColor="text1"/>
                <w:sz w:val="24"/>
                <w:szCs w:val="24"/>
                <w:highlight w:val="none"/>
                <w:lang w:eastAsia="zh-CN"/>
                <w14:textFill>
                  <w14:solidFill>
                    <w14:schemeClr w14:val="tx1"/>
                  </w14:solidFill>
                </w14:textFill>
              </w:rPr>
              <w:t>）</w:t>
            </w:r>
            <w:r>
              <w:rPr>
                <w:rFonts w:hint="eastAsia" w:ascii="宋体" w:hAnsi="宋体" w:cs="宋体"/>
                <w:b w:val="0"/>
                <w:color w:val="000000" w:themeColor="text1"/>
                <w:sz w:val="24"/>
                <w:szCs w:val="24"/>
                <w:highlight w:val="none"/>
                <w14:textFill>
                  <w14:solidFill>
                    <w14:schemeClr w14:val="tx1"/>
                  </w14:solidFill>
                </w14:textFill>
              </w:rPr>
              <w:t>报价人全权代表若不是单位负责人，应提供单位授权书原件，并提供被授权代表身份证复印件。</w:t>
            </w:r>
          </w:p>
          <w:p w14:paraId="1C1105D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p w14:paraId="701ACE0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60ED0FA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法定代表人、单位负责人为同一人或夫妻关系的不同报价人；</w:t>
            </w:r>
          </w:p>
          <w:p w14:paraId="4C44AEE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存在直接控股、管理关系的不同报价人；</w:t>
            </w:r>
          </w:p>
          <w:p w14:paraId="4C4E824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5F4E4D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1E2C618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3.5若接受联合体磋商，则两个或者两个以上报价人可以组成一个响应联合体，以一个报价人的身份响应。</w:t>
            </w:r>
          </w:p>
          <w:p w14:paraId="779368B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3B24F65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6CE8335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以联合体形式响应的，除本采购文件其他章节或本须知其他条款另有规定或要求外，报价文件中仅加盖联合体一方公章的相关文件，对联合体各方均具有约束力。</w:t>
            </w:r>
          </w:p>
          <w:p w14:paraId="18CC2DC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1DDDD073">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p w14:paraId="1DCA660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3.6磋商代理人在同一个项目中只能接受一个报价人的委托参加磋商响应。</w:t>
            </w:r>
          </w:p>
          <w:p w14:paraId="13E68E1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0C1D9FE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（1）报价人之间协商磋商报价等采购文件的实质性内容；</w:t>
            </w:r>
          </w:p>
          <w:p w14:paraId="61E3374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（2）报价人之间约定成交供应商；</w:t>
            </w:r>
          </w:p>
          <w:p w14:paraId="324CF6E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（3）报价人之间约定部分报价人放弃磋商响应或者成交；</w:t>
            </w:r>
          </w:p>
          <w:p w14:paraId="000B196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（4）属于同一集团、协会、商会等组织成员的报价人按照该组织要求协同磋商响应；</w:t>
            </w:r>
          </w:p>
          <w:p w14:paraId="64616FA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39AB31B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（6）不同报价人的报价文件由同一单位或者个人编制；</w:t>
            </w:r>
          </w:p>
          <w:p w14:paraId="6742610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（7）不同报价人委托同一单位或者个人办理磋商响应事宜；</w:t>
            </w:r>
          </w:p>
          <w:p w14:paraId="0ADF007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（8）不同报价人的报价文件载明的项目管理成员为同一人；</w:t>
            </w:r>
          </w:p>
          <w:p w14:paraId="632732E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（9）不同报价人的报价文件异常一致或者报价呈规律性差异；</w:t>
            </w:r>
          </w:p>
          <w:p w14:paraId="2F11653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（10）不同报价人的报价文件相互混装；</w:t>
            </w:r>
          </w:p>
          <w:p w14:paraId="406D757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（11）不同报价人的磋商保证金从同一单位或者个人的账户转出。</w:t>
            </w:r>
          </w:p>
          <w:p w14:paraId="7EED02D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273BAD6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5C006FE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（14）由同一人或分别由几个有利害关系的人携带两个以上（含两个）报价人的企业资料参与资格审查、领取采购资料，或代表两个以上（含两个）报价人参加项目答疑会、交纳或退还磋商保证金、参加磋商的；</w:t>
            </w:r>
          </w:p>
          <w:p w14:paraId="34D6F31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（15）有关法律、法规或规章规定的其他串通行为。</w:t>
            </w:r>
          </w:p>
        </w:tc>
      </w:tr>
      <w:tr w14:paraId="729EF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5EFE2DD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val="0"/>
            <w:vAlign w:val="top"/>
          </w:tcPr>
          <w:p w14:paraId="68F83F1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5A9DC27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36E8A20B">
            <w:pPr>
              <w:tabs>
                <w:tab w:val="left" w:pos="63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信用记录按照下列规定执行：信用记录的查询及审查：①由评审专家评审当日通过“信用中国”网站（www.creditchina.gov.cn）、中国政府采购网（www.ccgp.gov.cn）、“信用厦门”网站（credit.xm.gov.cn）查询并打印报价人信用记录（以下简称：“评审专家的查询结果”）。②查询结果存在报价人存在不良信用记录（包括联合体各方，联合体成员存在不良记录的，视同联合体存在不良信用记录，认定联合体资格审查不合格）应被拒绝参与政府采购活动相关信息的，其资格审查不合格。</w:t>
            </w:r>
          </w:p>
        </w:tc>
      </w:tr>
      <w:tr w14:paraId="36388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val="0"/>
            <w:vAlign w:val="top"/>
          </w:tcPr>
          <w:p w14:paraId="02C51C9D">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1E5052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符合性要求</w:t>
            </w:r>
          </w:p>
        </w:tc>
      </w:tr>
      <w:tr w14:paraId="25DA2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4B02B29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5D18F3C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05A5EEA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0"/>
            <w:vAlign w:val="center"/>
          </w:tcPr>
          <w:p w14:paraId="43A98C4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783C2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5277ED9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077F63E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3EA9640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0B1547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报价人的报价文件未按规定的响应截止时间之前提交的，其响应将被拒绝。</w:t>
            </w:r>
          </w:p>
        </w:tc>
      </w:tr>
      <w:tr w14:paraId="21B17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0CAFD6C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5F32D22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0B1E270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589A0A1D">
            <w:pPr>
              <w:pStyle w:val="10"/>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8.要求</w:t>
            </w:r>
          </w:p>
          <w:p w14:paraId="1A58E168">
            <w:pPr>
              <w:pStyle w:val="10"/>
              <w:spacing w:line="360" w:lineRule="auto"/>
              <w:ind w:firstLine="48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8.1报价人应仔细阅读采购文件的所有内容，按采购文件的要求提供报价文件，报价文件应对采购文件的要求作出实质性响应，并保证所提供的全部资料的真实性，否则其报价文件可被作响应无效处理。</w:t>
            </w:r>
          </w:p>
          <w:p w14:paraId="1B91B1C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8.2除非有另外的规定，报价人应按被邀请参加响应的合同包进行报价，同时，应对所报价合同包下的所有品目号进行报价。采购人不接受有任何可选择性的报价，每一种货物、服务、工程只能有一个报价。</w:t>
            </w:r>
          </w:p>
        </w:tc>
      </w:tr>
      <w:tr w14:paraId="1ACF2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29B299D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5623571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1248635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26C760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报价文件有效期：</w:t>
            </w:r>
          </w:p>
          <w:p w14:paraId="1625F1F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报价文件提交截止之日起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90 </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3B425C7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有效期不足将导致其报价文件被拒绝。</w:t>
            </w:r>
          </w:p>
        </w:tc>
      </w:tr>
      <w:tr w14:paraId="1FC0F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3BD3668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70017AA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1B6659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12.5</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192ACA41">
            <w:pPr>
              <w:pStyle w:val="10"/>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12.5 未按要求提交磋商保证金的磋商响应，将被视为无效响应。</w:t>
            </w:r>
          </w:p>
        </w:tc>
      </w:tr>
      <w:tr w14:paraId="60BD6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0766CBF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76233A1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5A4BF44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13.7</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3C803A9E">
            <w:pPr>
              <w:pStyle w:val="67"/>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13.7未按本须知规定的格式填写报价文件、报价文件字迹模糊不清的，其磋商响应将被拒绝。</w:t>
            </w:r>
          </w:p>
        </w:tc>
      </w:tr>
      <w:tr w14:paraId="37BB2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5133407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7BB2181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A108AE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0262FD4B">
            <w:pPr>
              <w:pStyle w:val="67"/>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14.1 报价人应将报价文件正本和副本分别用信封密封，并标明采购文件编号、报价人名称、采购项目名称及“正本”或“副本”。报价文件未密封可导致其磋商被拒绝。</w:t>
            </w:r>
          </w:p>
          <w:p w14:paraId="3C6E8CE0">
            <w:pPr>
              <w:pStyle w:val="67"/>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14.5报价文件应在磋商邀请中规定的截止时间前送达，迟到的报价文件为无效报价文件，将被拒绝。</w:t>
            </w:r>
          </w:p>
          <w:p w14:paraId="78E8BD8C">
            <w:pPr>
              <w:pStyle w:val="67"/>
              <w:spacing w:line="360" w:lineRule="auto"/>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 xml:space="preserve">    14.7报价人在磋商响应截止期后不得修改、撤回报价文件。报价人在报价截止期后修改报价文件的，其磋商响应将被拒绝。</w:t>
            </w:r>
          </w:p>
        </w:tc>
      </w:tr>
      <w:tr w14:paraId="7C3E7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2F9AA02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79458D9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686DAB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0525B6DD">
            <w:pPr>
              <w:pStyle w:val="10"/>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17.报价文件的初审</w:t>
            </w:r>
          </w:p>
          <w:p w14:paraId="1349923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报价人任何试图影响磋商小组对报价文件的评审、比较或者推荐候选人的行为，都将导致其磋商响应被拒绝，并被没收磋商保证金。</w:t>
            </w:r>
          </w:p>
          <w:p w14:paraId="37E1929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17.1磋商小组将对报价文件进行审查，以确定报价文件是否完整、有无计算上的错误、是否提交了磋商保证金、文件是否已正确签署。 </w:t>
            </w:r>
          </w:p>
          <w:p w14:paraId="5A09948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69EB08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7599517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1C44E45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如果报价人不接受按上述方法对报价文件中的算术错误进行更正，其响应将被拒绝并没收其磋商保证金。</w:t>
            </w:r>
          </w:p>
          <w:p w14:paraId="5D6488D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715513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7C6C8897">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3B3E83DC">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(1)未按规定由报价人的法定代表人或其授权代表签字；或未加盖报价人公章的；或签字人未提供单位有效授权委托书的；</w:t>
            </w:r>
          </w:p>
          <w:p w14:paraId="6C2FF41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5DF389F0">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01D7B319">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(4)报价文件内容与采购文件内容及要求有重大偏离或保留的；</w:t>
            </w:r>
          </w:p>
          <w:p w14:paraId="17BBEA52">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(5)报价人提交的是可选择的报价；</w:t>
            </w:r>
          </w:p>
          <w:p w14:paraId="50A59A6B">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(6)报价人未按采购文件要求进行分项报价；</w:t>
            </w:r>
          </w:p>
          <w:p w14:paraId="22C0363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(7)报价文件中提供虚假或失实资料的；</w:t>
            </w:r>
          </w:p>
          <w:p w14:paraId="29D6A92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(8)不符合采购文件中规定的其它实质性条款。 </w:t>
            </w:r>
          </w:p>
          <w:p w14:paraId="106F7EBA">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磋商小组决定报价的响应性只根据报价文件本身的内容，而不寻求其他的外部证据。</w:t>
            </w:r>
          </w:p>
          <w:p w14:paraId="07712E07">
            <w:pPr>
              <w:pStyle w:val="10"/>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17.4报价人提交的报价文件将给予保密，但不予退回。</w:t>
            </w:r>
          </w:p>
          <w:p w14:paraId="741AE722">
            <w:pPr>
              <w:pStyle w:val="6"/>
              <w:snapToGrid w:val="0"/>
              <w:spacing w:line="360" w:lineRule="auto"/>
              <w:ind w:firstLine="480" w:firstLineChars="200"/>
              <w:outlineLvl w:val="0"/>
              <w:rPr>
                <w:rFonts w:hint="eastAsia" w:eastAsia="宋体" w:cs="宋体"/>
                <w:color w:val="000000" w:themeColor="text1"/>
                <w:sz w:val="24"/>
                <w:szCs w:val="24"/>
                <w:highlight w:val="none"/>
                <w:lang w:val="en-US" w:eastAsia="zh-CN"/>
                <w14:textFill>
                  <w14:solidFill>
                    <w14:schemeClr w14:val="tx1"/>
                  </w14:solidFill>
                </w14:textFill>
              </w:rPr>
            </w:pPr>
            <w:r>
              <w:rPr>
                <w:rFonts w:hint="eastAsia" w:eastAsia="宋体" w:cs="宋体"/>
                <w:color w:val="000000" w:themeColor="text1"/>
                <w:sz w:val="24"/>
                <w:szCs w:val="24"/>
                <w:highlight w:val="none"/>
                <w:lang w:val="en-US" w:eastAsia="zh-CN"/>
                <w14:textFill>
                  <w14:solidFill>
                    <w14:schemeClr w14:val="tx1"/>
                  </w14:solidFill>
                </w14:textFill>
              </w:rPr>
              <w:t>17.5报价人资格和报价产品均必须满足中华人民共和国相关法律法规及行业的强制性要求，否则将作无效响应处理。</w:t>
            </w:r>
          </w:p>
        </w:tc>
      </w:tr>
      <w:tr w14:paraId="1DD7B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3B894BB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3AD3DD8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7A12B1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19.3</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4E96B30A">
            <w:pPr>
              <w:pStyle w:val="10"/>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tc>
      </w:tr>
      <w:tr w14:paraId="59DFA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3CE89E5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456" w:type="dxa"/>
            <w:tcBorders>
              <w:top w:val="single" w:color="auto" w:sz="4" w:space="0"/>
              <w:left w:val="single" w:color="auto" w:sz="4" w:space="0"/>
              <w:bottom w:val="single" w:color="auto" w:sz="4" w:space="0"/>
              <w:right w:val="single" w:color="auto" w:sz="4" w:space="0"/>
            </w:tcBorders>
            <w:noWrap w:val="0"/>
            <w:vAlign w:val="top"/>
          </w:tcPr>
          <w:p w14:paraId="76B3AD3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403A982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3FD79989">
            <w:pPr>
              <w:tabs>
                <w:tab w:val="left" w:pos="2145"/>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磋商小组将对采购文件中列明的合格报价人应符合“资格性要求”部分做资格审查，没有提供相关证明文件或文件未按规定签署盖章者将导致报价无效。</w:t>
            </w:r>
          </w:p>
        </w:tc>
      </w:tr>
      <w:tr w14:paraId="05F51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4EBDB67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p>
        </w:tc>
        <w:tc>
          <w:tcPr>
            <w:tcW w:w="456" w:type="dxa"/>
            <w:tcBorders>
              <w:top w:val="single" w:color="auto" w:sz="4" w:space="0"/>
              <w:left w:val="single" w:color="auto" w:sz="4" w:space="0"/>
              <w:bottom w:val="single" w:color="auto" w:sz="4" w:space="0"/>
              <w:right w:val="single" w:color="auto" w:sz="4" w:space="0"/>
            </w:tcBorders>
            <w:noWrap w:val="0"/>
            <w:vAlign w:val="top"/>
          </w:tcPr>
          <w:p w14:paraId="1376EE7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p>
        </w:tc>
        <w:tc>
          <w:tcPr>
            <w:tcW w:w="740" w:type="dxa"/>
            <w:tcBorders>
              <w:top w:val="single" w:color="auto" w:sz="4" w:space="0"/>
              <w:left w:val="single" w:color="auto" w:sz="4" w:space="0"/>
              <w:bottom w:val="single" w:color="auto" w:sz="4" w:space="0"/>
              <w:right w:val="single" w:color="auto" w:sz="4" w:space="0"/>
            </w:tcBorders>
            <w:noWrap w:val="0"/>
            <w:vAlign w:val="top"/>
          </w:tcPr>
          <w:p w14:paraId="5F3E39C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4F8004C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全文中带有“</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”的条款为关键性条款，如报价人对这些关键性条款还存在任何负偏离或不满足将导致报价无效。报价人应对采购文件中的“</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”号条款进行逐条响应，否则评审专家对其报价做出不利评审，报价人必须自行承担责任。</w:t>
            </w:r>
          </w:p>
        </w:tc>
      </w:tr>
      <w:tr w14:paraId="09248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1219799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456" w:type="dxa"/>
            <w:tcBorders>
              <w:top w:val="single" w:color="auto" w:sz="4" w:space="0"/>
              <w:left w:val="single" w:color="auto" w:sz="4" w:space="0"/>
              <w:bottom w:val="single" w:color="auto" w:sz="4" w:space="0"/>
              <w:right w:val="single" w:color="auto" w:sz="4" w:space="0"/>
            </w:tcBorders>
            <w:noWrap w:val="0"/>
            <w:vAlign w:val="top"/>
          </w:tcPr>
          <w:p w14:paraId="2424E9B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4F01F8A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5A1F18E0">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报价人应按照采购文件格式要求在</w:t>
            </w:r>
            <w:r>
              <w:rPr>
                <w:rFonts w:hint="eastAsia" w:ascii="宋体" w:hAnsi="宋体" w:eastAsia="宋体" w:cs="宋体"/>
                <w:color w:val="000000" w:themeColor="text1"/>
                <w:sz w:val="24"/>
                <w:szCs w:val="24"/>
                <w:highlight w:val="none"/>
                <w14:textFill>
                  <w14:solidFill>
                    <w14:schemeClr w14:val="tx1"/>
                  </w14:solidFill>
                </w14:textFill>
              </w:rPr>
              <w:t>报价文件</w:t>
            </w:r>
            <w:r>
              <w:rPr>
                <w:rFonts w:hint="eastAsia" w:ascii="宋体" w:hAnsi="宋体" w:eastAsia="宋体" w:cs="宋体"/>
                <w:bCs/>
                <w:color w:val="000000" w:themeColor="text1"/>
                <w:sz w:val="24"/>
                <w:szCs w:val="24"/>
                <w:highlight w:val="none"/>
                <w14:textFill>
                  <w14:solidFill>
                    <w14:schemeClr w14:val="tx1"/>
                  </w14:solidFill>
                </w14:textFill>
              </w:rPr>
              <w:t>中提供《廉洁承诺书》原件（报价人为联合体的，联合体各方均应提供《廉洁承诺书》原件），否则作无效报价处理。</w:t>
            </w:r>
          </w:p>
        </w:tc>
      </w:tr>
      <w:tr w14:paraId="4323A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11130293">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p>
        </w:tc>
        <w:tc>
          <w:tcPr>
            <w:tcW w:w="456" w:type="dxa"/>
            <w:tcBorders>
              <w:top w:val="single" w:color="auto" w:sz="4" w:space="0"/>
              <w:left w:val="single" w:color="auto" w:sz="4" w:space="0"/>
              <w:bottom w:val="single" w:color="auto" w:sz="4" w:space="0"/>
              <w:right w:val="single" w:color="auto" w:sz="4" w:space="0"/>
            </w:tcBorders>
            <w:noWrap w:val="0"/>
            <w:vAlign w:val="top"/>
          </w:tcPr>
          <w:p w14:paraId="2C8C4FE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152B640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05B7C878">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成交供应商必须凭成交通知书的原件与采购人签订《政府采购合同》。</w:t>
            </w:r>
          </w:p>
        </w:tc>
      </w:tr>
      <w:tr w14:paraId="13C16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4D9CA987">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13</w:t>
            </w:r>
          </w:p>
        </w:tc>
        <w:tc>
          <w:tcPr>
            <w:tcW w:w="456" w:type="dxa"/>
            <w:tcBorders>
              <w:top w:val="single" w:color="auto" w:sz="4" w:space="0"/>
              <w:left w:val="single" w:color="auto" w:sz="4" w:space="0"/>
              <w:bottom w:val="single" w:color="auto" w:sz="4" w:space="0"/>
              <w:right w:val="single" w:color="auto" w:sz="4" w:space="0"/>
            </w:tcBorders>
            <w:noWrap w:val="0"/>
            <w:vAlign w:val="top"/>
          </w:tcPr>
          <w:p w14:paraId="122574B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70159D7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23837F34">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123号）规定的包装要求，其他包装需求详见采购文件具体规定。采购人、成交供应商双方签订合同及验收环节，应包含上述包装要求的条款。</w:t>
            </w:r>
          </w:p>
        </w:tc>
      </w:tr>
      <w:tr w14:paraId="25A1A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7A1DA346">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13</w:t>
            </w:r>
          </w:p>
        </w:tc>
        <w:tc>
          <w:tcPr>
            <w:tcW w:w="456" w:type="dxa"/>
            <w:tcBorders>
              <w:top w:val="single" w:color="auto" w:sz="4" w:space="0"/>
              <w:left w:val="single" w:color="auto" w:sz="4" w:space="0"/>
              <w:bottom w:val="single" w:color="auto" w:sz="4" w:space="0"/>
              <w:right w:val="single" w:color="auto" w:sz="4" w:space="0"/>
            </w:tcBorders>
            <w:noWrap w:val="0"/>
            <w:vAlign w:val="top"/>
          </w:tcPr>
          <w:p w14:paraId="74E8D3F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2D953B5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6E6544B4">
            <w:pPr>
              <w:pStyle w:val="6"/>
              <w:spacing w:line="360" w:lineRule="auto"/>
              <w:ind w:firstLine="472" w:firstLineChars="196"/>
              <w:rPr>
                <w:rFonts w:hint="default" w:eastAsia="宋体" w:cs="宋体"/>
                <w:b/>
                <w:color w:val="000000" w:themeColor="text1"/>
                <w:sz w:val="24"/>
                <w:szCs w:val="24"/>
                <w:highlight w:val="none"/>
                <w:lang w:val="en-US" w:eastAsia="zh-CN"/>
                <w14:textFill>
                  <w14:solidFill>
                    <w14:schemeClr w14:val="tx1"/>
                  </w14:solidFill>
                </w14:textFill>
              </w:rPr>
            </w:pPr>
            <w:r>
              <w:rPr>
                <w:rFonts w:hint="eastAsia" w:cs="宋体"/>
                <w:b/>
                <w:color w:val="000000" w:themeColor="text1"/>
                <w:sz w:val="24"/>
                <w:szCs w:val="24"/>
                <w:highlight w:val="none"/>
                <w:lang w:val="en-US" w:eastAsia="zh-CN"/>
                <w14:textFill>
                  <w14:solidFill>
                    <w14:schemeClr w14:val="tx1"/>
                  </w14:solidFill>
                </w14:textFill>
              </w:rPr>
              <w:t>注：</w:t>
            </w:r>
            <w:r>
              <w:rPr>
                <w:rFonts w:hint="eastAsia"/>
                <w:color w:val="000000" w:themeColor="text1"/>
                <w:sz w:val="24"/>
                <w:szCs w:val="24"/>
                <w:highlight w:val="none"/>
                <w14:textFill>
                  <w14:solidFill>
                    <w14:schemeClr w14:val="tx1"/>
                  </w14:solidFill>
                </w14:textFill>
              </w:rPr>
              <w:t>★</w:t>
            </w:r>
            <w:r>
              <w:rPr>
                <w:rFonts w:hint="eastAsia" w:cs="宋体"/>
                <w:b/>
                <w:color w:val="000000" w:themeColor="text1"/>
                <w:sz w:val="24"/>
                <w:szCs w:val="24"/>
                <w:highlight w:val="none"/>
                <w:lang w:val="en-US" w:eastAsia="zh-CN"/>
                <w14:textFill>
                  <w14:solidFill>
                    <w14:schemeClr w14:val="tx1"/>
                  </w14:solidFill>
                </w14:textFill>
              </w:rPr>
              <w:t>2.1</w:t>
            </w:r>
            <w:r>
              <w:rPr>
                <w:rFonts w:hint="eastAsia"/>
                <w:color w:val="000000" w:themeColor="text1"/>
                <w:sz w:val="24"/>
                <w:szCs w:val="24"/>
                <w:highlight w:val="none"/>
                <w:lang w:eastAsia="zh-CN"/>
                <w14:textFill>
                  <w14:solidFill>
                    <w14:schemeClr w14:val="tx1"/>
                  </w14:solidFill>
                </w14:textFill>
              </w:rPr>
              <w:t>报价人</w:t>
            </w:r>
            <w:r>
              <w:rPr>
                <w:rFonts w:hint="eastAsia"/>
                <w:color w:val="000000" w:themeColor="text1"/>
                <w:sz w:val="24"/>
                <w:szCs w:val="24"/>
                <w:highlight w:val="none"/>
                <w14:textFill>
                  <w14:solidFill>
                    <w14:schemeClr w14:val="tx1"/>
                  </w14:solidFill>
                </w14:textFill>
              </w:rPr>
              <w:t>必须</w:t>
            </w:r>
            <w:r>
              <w:rPr>
                <w:rFonts w:hint="eastAsia"/>
                <w:color w:val="000000" w:themeColor="text1"/>
                <w:sz w:val="24"/>
                <w:szCs w:val="24"/>
                <w:highlight w:val="none"/>
                <w:lang w:val="en-US" w:eastAsia="zh-CN"/>
                <w14:textFill>
                  <w14:solidFill>
                    <w14:schemeClr w14:val="tx1"/>
                  </w14:solidFill>
                </w14:textFill>
              </w:rPr>
              <w:t>作出</w:t>
            </w:r>
            <w:r>
              <w:rPr>
                <w:rFonts w:hint="eastAsia"/>
                <w:color w:val="000000" w:themeColor="text1"/>
                <w:sz w:val="24"/>
                <w:szCs w:val="24"/>
                <w:highlight w:val="none"/>
                <w14:textFill>
                  <w14:solidFill>
                    <w14:schemeClr w14:val="tx1"/>
                  </w14:solidFill>
                </w14:textFill>
              </w:rPr>
              <w:t>书面承诺：涉及</w:t>
            </w:r>
            <w:r>
              <w:rPr>
                <w:rFonts w:hint="eastAsia"/>
                <w:color w:val="000000" w:themeColor="text1"/>
                <w:sz w:val="24"/>
                <w:szCs w:val="24"/>
                <w:highlight w:val="none"/>
                <w:lang w:val="en-US" w:eastAsia="zh-CN"/>
                <w14:textFill>
                  <w14:solidFill>
                    <w14:schemeClr w14:val="tx1"/>
                  </w14:solidFill>
                </w14:textFill>
              </w:rPr>
              <w:t>包括但不限于</w:t>
            </w:r>
            <w:r>
              <w:rPr>
                <w:rFonts w:hint="eastAsia"/>
                <w:color w:val="000000" w:themeColor="text1"/>
                <w:sz w:val="24"/>
                <w:szCs w:val="24"/>
                <w:highlight w:val="none"/>
                <w14:textFill>
                  <w14:solidFill>
                    <w14:schemeClr w14:val="tx1"/>
                  </w14:solidFill>
                </w14:textFill>
              </w:rPr>
              <w:t>厦门市民健康信息系统、厦门市统一预约服务平台、厦门市基层医疗服务云平台、厦门市妇幼保健平台</w:t>
            </w:r>
            <w:r>
              <w:rPr>
                <w:rFonts w:hint="eastAsia"/>
                <w:color w:val="000000" w:themeColor="text1"/>
                <w:sz w:val="24"/>
                <w:szCs w:val="24"/>
                <w:highlight w:val="none"/>
                <w:lang w:val="en-US" w:eastAsia="zh-CN"/>
                <w14:textFill>
                  <w14:solidFill>
                    <w14:schemeClr w14:val="tx1"/>
                  </w14:solidFill>
                </w14:textFill>
              </w:rPr>
              <w:t>等市级平台</w:t>
            </w:r>
            <w:r>
              <w:rPr>
                <w:rFonts w:hint="eastAsia"/>
                <w:color w:val="000000" w:themeColor="text1"/>
                <w:sz w:val="24"/>
                <w:szCs w:val="24"/>
                <w:highlight w:val="none"/>
                <w14:textFill>
                  <w14:solidFill>
                    <w14:schemeClr w14:val="tx1"/>
                  </w14:solidFill>
                </w14:textFill>
              </w:rPr>
              <w:t>与本项目建设而产生的系统改造、程序对接等费用包含在本项目总报价中，由</w:t>
            </w:r>
            <w:r>
              <w:rPr>
                <w:rFonts w:hint="eastAsia"/>
                <w:color w:val="000000" w:themeColor="text1"/>
                <w:sz w:val="24"/>
                <w:szCs w:val="24"/>
                <w:highlight w:val="none"/>
                <w:lang w:eastAsia="zh-CN"/>
                <w14:textFill>
                  <w14:solidFill>
                    <w14:schemeClr w14:val="tx1"/>
                  </w14:solidFill>
                </w14:textFill>
              </w:rPr>
              <w:t>成交供应商</w:t>
            </w:r>
            <w:r>
              <w:rPr>
                <w:rFonts w:hint="eastAsia"/>
                <w:color w:val="000000" w:themeColor="text1"/>
                <w:sz w:val="24"/>
                <w:szCs w:val="24"/>
                <w:highlight w:val="none"/>
                <w14:textFill>
                  <w14:solidFill>
                    <w14:schemeClr w14:val="tx1"/>
                  </w14:solidFill>
                </w14:textFill>
              </w:rPr>
              <w:t>与相关供应商协商，</w:t>
            </w:r>
            <w:r>
              <w:rPr>
                <w:rFonts w:hint="eastAsia"/>
                <w:color w:val="000000" w:themeColor="text1"/>
                <w:sz w:val="24"/>
                <w:szCs w:val="24"/>
                <w:highlight w:val="none"/>
                <w:lang w:eastAsia="zh-CN"/>
                <w14:textFill>
                  <w14:solidFill>
                    <w14:schemeClr w14:val="tx1"/>
                  </w14:solidFill>
                </w14:textFill>
              </w:rPr>
              <w:t>采购人</w:t>
            </w:r>
            <w:r>
              <w:rPr>
                <w:rFonts w:hint="eastAsia"/>
                <w:color w:val="000000" w:themeColor="text1"/>
                <w:sz w:val="24"/>
                <w:szCs w:val="24"/>
                <w:highlight w:val="none"/>
                <w14:textFill>
                  <w14:solidFill>
                    <w14:schemeClr w14:val="tx1"/>
                  </w14:solidFill>
                </w14:textFill>
              </w:rPr>
              <w:t>不再为此支付任何费用。</w:t>
            </w:r>
          </w:p>
          <w:p w14:paraId="2FEBC4C4">
            <w:pPr>
              <w:spacing w:line="360" w:lineRule="auto"/>
              <w:ind w:left="69"/>
              <w:rPr>
                <w:rFonts w:hint="eastAsia" w:ascii="宋体" w:hAnsi="宋体" w:eastAsia="宋体" w:cs="宋体"/>
                <w:color w:val="000000" w:themeColor="text1"/>
                <w:sz w:val="24"/>
                <w:szCs w:val="24"/>
                <w:highlight w:val="none"/>
                <w:lang w:val="en-US" w:eastAsia="zh-CN"/>
                <w14:textFill>
                  <w14:solidFill>
                    <w14:schemeClr w14:val="tx1"/>
                  </w14:solidFill>
                </w14:textFill>
              </w:rPr>
            </w:pPr>
          </w:p>
        </w:tc>
      </w:tr>
      <w:tr w14:paraId="6470D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40617BEC">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14</w:t>
            </w:r>
          </w:p>
        </w:tc>
        <w:tc>
          <w:tcPr>
            <w:tcW w:w="456" w:type="dxa"/>
            <w:tcBorders>
              <w:top w:val="single" w:color="auto" w:sz="4" w:space="0"/>
              <w:left w:val="single" w:color="auto" w:sz="4" w:space="0"/>
              <w:bottom w:val="single" w:color="auto" w:sz="4" w:space="0"/>
              <w:right w:val="single" w:color="auto" w:sz="4" w:space="0"/>
            </w:tcBorders>
            <w:noWrap w:val="0"/>
            <w:vAlign w:val="top"/>
          </w:tcPr>
          <w:p w14:paraId="0A4CA56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0CF6406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3160F3A8">
            <w:pPr>
              <w:spacing w:line="360" w:lineRule="auto"/>
              <w:ind w:left="0" w:firstLine="466"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color w:val="000000" w:themeColor="text1"/>
                <w:spacing w:val="-4"/>
                <w:sz w:val="24"/>
                <w:szCs w:val="24"/>
                <w:highlight w:val="none"/>
                <w14:textFill>
                  <w14:solidFill>
                    <w14:schemeClr w14:val="tx1"/>
                  </w14:solidFill>
                </w14:textFill>
              </w:rPr>
              <w:t>★</w:t>
            </w:r>
            <w:r>
              <w:rPr>
                <w:rFonts w:hint="eastAsia" w:ascii="宋体" w:hAnsi="宋体" w:eastAsia="宋体" w:cs="宋体"/>
                <w:b/>
                <w:color w:val="000000" w:themeColor="text1"/>
                <w:spacing w:val="-4"/>
                <w:sz w:val="24"/>
                <w:szCs w:val="24"/>
                <w:highlight w:val="none"/>
                <w:lang w:val="en-US" w:eastAsia="zh-CN"/>
                <w14:textFill>
                  <w14:solidFill>
                    <w14:schemeClr w14:val="tx1"/>
                  </w14:solidFill>
                </w14:textFill>
              </w:rPr>
              <w:t>5</w:t>
            </w:r>
            <w:r>
              <w:rPr>
                <w:rFonts w:hint="eastAsia" w:ascii="宋体" w:hAnsi="宋体" w:eastAsia="宋体" w:cs="宋体"/>
                <w:b/>
                <w:color w:val="000000" w:themeColor="text1"/>
                <w:sz w:val="24"/>
                <w:szCs w:val="24"/>
                <w:highlight w:val="none"/>
                <w14:textFill>
                  <w14:solidFill>
                    <w14:schemeClr w14:val="tx1"/>
                  </w14:solidFill>
                </w14:textFill>
              </w:rPr>
              <w:t>本</w:t>
            </w:r>
            <w:r>
              <w:rPr>
                <w:rFonts w:hint="eastAsia" w:ascii="宋体" w:hAnsi="宋体" w:eastAsia="宋体" w:cs="宋体"/>
                <w:b/>
                <w:color w:val="000000" w:themeColor="text1"/>
                <w:spacing w:val="4"/>
                <w:sz w:val="24"/>
                <w:szCs w:val="24"/>
                <w:highlight w:val="none"/>
                <w14:textFill>
                  <w14:solidFill>
                    <w14:schemeClr w14:val="tx1"/>
                  </w14:solidFill>
                </w14:textFill>
              </w:rPr>
              <w:t>采购项目的采购预算为人民币</w:t>
            </w:r>
            <w:r>
              <w:rPr>
                <w:rFonts w:hint="eastAsia" w:ascii="宋体" w:hAnsi="宋体" w:cs="宋体"/>
                <w:b/>
                <w:color w:val="000000" w:themeColor="text1"/>
                <w:spacing w:val="4"/>
                <w:sz w:val="24"/>
                <w:szCs w:val="24"/>
                <w:highlight w:val="none"/>
                <w:lang w:val="en-US" w:eastAsia="zh-CN"/>
                <w14:textFill>
                  <w14:solidFill>
                    <w14:schemeClr w14:val="tx1"/>
                  </w14:solidFill>
                </w14:textFill>
              </w:rPr>
              <w:t>90万元</w:t>
            </w:r>
            <w:r>
              <w:rPr>
                <w:rFonts w:hint="eastAsia" w:ascii="宋体" w:hAnsi="宋体" w:eastAsia="宋体" w:cs="宋体"/>
                <w:b/>
                <w:color w:val="000000" w:themeColor="text1"/>
                <w:spacing w:val="4"/>
                <w:sz w:val="24"/>
                <w:szCs w:val="24"/>
                <w:highlight w:val="none"/>
                <w14:textFill>
                  <w14:solidFill>
                    <w14:schemeClr w14:val="tx1"/>
                  </w14:solidFill>
                </w14:textFill>
              </w:rPr>
              <w:t>，采购预算为</w:t>
            </w:r>
            <w:r>
              <w:rPr>
                <w:rFonts w:hint="eastAsia" w:ascii="宋体" w:hAnsi="宋体" w:cs="宋体"/>
                <w:b/>
                <w:color w:val="000000" w:themeColor="text1"/>
                <w:spacing w:val="4"/>
                <w:sz w:val="24"/>
                <w:szCs w:val="24"/>
                <w:highlight w:val="none"/>
                <w:lang w:val="en-US" w:eastAsia="zh-CN"/>
                <w14:textFill>
                  <w14:solidFill>
                    <w14:schemeClr w14:val="tx1"/>
                  </w14:solidFill>
                </w14:textFill>
              </w:rPr>
              <w:t>本项目的</w:t>
            </w:r>
            <w:r>
              <w:rPr>
                <w:rFonts w:hint="eastAsia" w:ascii="宋体" w:hAnsi="宋体" w:eastAsia="宋体" w:cs="宋体"/>
                <w:b/>
                <w:color w:val="000000" w:themeColor="text1"/>
                <w:spacing w:val="4"/>
                <w:sz w:val="24"/>
                <w:szCs w:val="24"/>
                <w:highlight w:val="none"/>
                <w14:textFill>
                  <w14:solidFill>
                    <w14:schemeClr w14:val="tx1"/>
                  </w14:solidFill>
                </w14:textFill>
              </w:rPr>
              <w:t>最高限价，供应商报价超过采购预算的，按无效</w:t>
            </w:r>
            <w:r>
              <w:rPr>
                <w:rFonts w:hint="eastAsia" w:ascii="宋体" w:hAnsi="宋体" w:cs="宋体"/>
                <w:b/>
                <w:color w:val="000000" w:themeColor="text1"/>
                <w:spacing w:val="4"/>
                <w:sz w:val="24"/>
                <w:szCs w:val="24"/>
                <w:highlight w:val="none"/>
                <w:lang w:val="en-US" w:eastAsia="zh-CN"/>
                <w14:textFill>
                  <w14:solidFill>
                    <w14:schemeClr w14:val="tx1"/>
                  </w14:solidFill>
                </w14:textFill>
              </w:rPr>
              <w:t>报价</w:t>
            </w:r>
            <w:r>
              <w:rPr>
                <w:rFonts w:hint="eastAsia" w:ascii="宋体" w:hAnsi="宋体" w:eastAsia="宋体" w:cs="宋体"/>
                <w:b/>
                <w:color w:val="000000" w:themeColor="text1"/>
                <w:spacing w:val="4"/>
                <w:sz w:val="24"/>
                <w:szCs w:val="24"/>
                <w:highlight w:val="none"/>
                <w14:textFill>
                  <w14:solidFill>
                    <w14:schemeClr w14:val="tx1"/>
                  </w14:solidFill>
                </w14:textFill>
              </w:rPr>
              <w:t>处理。</w:t>
            </w:r>
          </w:p>
        </w:tc>
      </w:tr>
    </w:tbl>
    <w:p w14:paraId="3D7F128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3892C9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639DE1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FE744A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6E2C30F">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CEFA255">
      <w:pPr>
        <w:spacing w:line="360" w:lineRule="auto"/>
        <w:jc w:val="center"/>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eastAsia="宋体" w:cs="宋体"/>
          <w:b/>
          <w:color w:val="000000" w:themeColor="text1"/>
          <w:sz w:val="32"/>
          <w:szCs w:val="32"/>
          <w:highlight w:val="none"/>
          <w:u w:val="single"/>
          <w14:textFill>
            <w14:solidFill>
              <w14:schemeClr w14:val="tx1"/>
            </w14:solidFill>
          </w14:textFill>
        </w:rPr>
        <w:t>报价人须知前附表3：磋商规则、评审标准</w:t>
      </w:r>
    </w:p>
    <w:tbl>
      <w:tblPr>
        <w:tblStyle w:val="23"/>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14:paraId="2D228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val="0"/>
            <w:vAlign w:val="top"/>
          </w:tcPr>
          <w:p w14:paraId="333480BF">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一、磋商规则:</w:t>
            </w:r>
          </w:p>
          <w:p w14:paraId="3BED25A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1.采购代理机构按有关规定编制采购文件，组建磋商小组。报价人按照采购文件规定提交报价文件。</w:t>
            </w:r>
          </w:p>
          <w:p w14:paraId="7E5F174E">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2.磋商小组对报价人进行资格性和符合性审查，报价人不符合资格性及符合性条款和“</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条款要求，不进入磋商程序；磋商小组在对报价文件的有效性、完整性和响应程度进行审查时，可以要求报价人对报价文件中含义不明确、同类问题表述不一致或者有明显文字和计算错误的内容等作出必要的澄清、说明或者更正。报价人需以书面形式作出澄清、说明或者更正，但澄清、说明或者更正不得超出报价文件的范围或者改变报价文件的实质性内容，同时也不接受报价人主动澄清。符合实质性响应要求的报价人进入磋商程序。 </w:t>
            </w:r>
          </w:p>
          <w:p w14:paraId="0A08C8E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磋商小组所有成员应当集中与单一报价人分别进行磋商，磋商顺序采用随机抽取的方法确认。</w:t>
            </w:r>
          </w:p>
          <w:p w14:paraId="57CAA0D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4.磋商小组对采购文件和报价文件提出重点的磋商内容，根据采购文件及有关规定，磋商小组与进入磋商程序的报价人进行一轮或多轮磋商。</w:t>
            </w:r>
          </w:p>
          <w:p w14:paraId="6EBB599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5.每轮磋商结束前由磋商小组决定是否需要进行下一轮磋商，如需要进行下一轮磋商，采购代理机构提前告知报价人下一轮磋商时间。</w:t>
            </w:r>
          </w:p>
          <w:p w14:paraId="727FA43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6.在磋商过程中，磋商小组可以根据采购文件明确规定的可能实质性变动内容变动采购文件；有实质性变动的，磋商小组应当以书面形式通知所有参加磋商的报价人。</w:t>
            </w:r>
          </w:p>
          <w:p w14:paraId="7D9663F8">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14:paraId="4F27FAB6">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8.报价人递交的报价文件澄清、更正等文件、最终报价应予密封并交至采购代理机构指定人员，报价部分单独密封。采购代理机构工作人员在收齐全部报价人材料后，统一送达磋商小组。</w:t>
            </w:r>
          </w:p>
          <w:p w14:paraId="0F84956F">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9.经磋商确定最终采购需求和提交最后报价的报价人后，由磋商小组采用综合评分法对提交最后报价的报价人的报价文件和最后报价进行综合评分。</w:t>
            </w:r>
          </w:p>
          <w:p w14:paraId="30BB165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10.参加磋商并代表报价人签署报价文件的应该是采购文件要求的报价人代表，磋商时应出示身份证原件。</w:t>
            </w:r>
          </w:p>
          <w:p w14:paraId="3278D63E">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11.在磋商活动中，有关人员不得透露与磋商有关的一切技术资料、价格和其它信息给其他报价人。</w:t>
            </w:r>
          </w:p>
          <w:p w14:paraId="6C873AB2">
            <w:pPr>
              <w:spacing w:line="360" w:lineRule="auto"/>
              <w:ind w:left="55" w:leftChars="26" w:right="-120" w:rightChars="-57" w:firstLine="482"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确定候选供应商原则</w:t>
            </w:r>
            <w:r>
              <w:rPr>
                <w:rFonts w:hint="eastAsia" w:ascii="宋体" w:hAnsi="宋体" w:eastAsia="宋体" w:cs="宋体"/>
                <w:color w:val="000000" w:themeColor="text1"/>
                <w:sz w:val="24"/>
                <w:szCs w:val="24"/>
                <w:highlight w:val="none"/>
                <w14:textFill>
                  <w14:solidFill>
                    <w14:schemeClr w14:val="tx1"/>
                  </w14:solidFill>
                </w14:textFill>
              </w:rPr>
              <w:t>：</w:t>
            </w:r>
          </w:p>
          <w:p w14:paraId="45267FD8">
            <w:pPr>
              <w:spacing w:line="360" w:lineRule="auto"/>
              <w:ind w:left="55" w:leftChars="26" w:right="-50" w:rightChars="-24"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A.磋商小组采用综合评分的方法确定成交候选供应商，磋商小组按照：综合评分由高到低的顺序</w:t>
            </w:r>
            <w:r>
              <w:rPr>
                <w:rFonts w:hint="eastAsia" w:ascii="宋体" w:hAnsi="宋体" w:eastAsia="宋体" w:cs="宋体"/>
                <w:color w:val="000000" w:themeColor="text1"/>
                <w:sz w:val="24"/>
                <w:szCs w:val="24"/>
                <w:highlight w:val="none"/>
                <w:lang w:val="en-US" w:eastAsia="zh-CN"/>
                <w14:textFill>
                  <w14:solidFill>
                    <w14:schemeClr w14:val="tx1"/>
                  </w14:solidFill>
                </w14:textFill>
              </w:rPr>
              <w:t>推荐</w:t>
            </w:r>
            <w:r>
              <w:rPr>
                <w:rFonts w:hint="eastAsia" w:ascii="宋体" w:hAnsi="宋体" w:eastAsia="宋体" w:cs="宋体"/>
                <w:color w:val="000000" w:themeColor="text1"/>
                <w:sz w:val="24"/>
                <w:szCs w:val="24"/>
                <w:highlight w:val="none"/>
                <w14:textFill>
                  <w14:solidFill>
                    <w14:schemeClr w14:val="tx1"/>
                  </w14:solidFill>
                </w14:textFill>
              </w:rPr>
              <w:t>成交候选供应商</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若</w:t>
            </w:r>
            <w:r>
              <w:rPr>
                <w:rFonts w:hint="eastAsia" w:ascii="宋体" w:hAnsi="宋体" w:eastAsia="宋体" w:cs="宋体"/>
                <w:color w:val="000000" w:themeColor="text1"/>
                <w:sz w:val="24"/>
                <w:szCs w:val="24"/>
                <w:highlight w:val="none"/>
                <w14:textFill>
                  <w14:solidFill>
                    <w14:schemeClr w14:val="tx1"/>
                  </w14:solidFill>
                </w14:textFill>
              </w:rPr>
              <w:t xml:space="preserve">综合得分相同的，按照最后报价由低到高的顺序排列；综合得分相同且报价相同的，按技术得分顺序排列。综合得分相同且报价相同且技术得分相同的，由磋商小组投票表决。 </w:t>
            </w:r>
          </w:p>
          <w:p w14:paraId="31273AE9">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B. 成交候选供应商的数量≥3个；</w:t>
            </w:r>
          </w:p>
          <w:p w14:paraId="686BA291">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C</w:t>
            </w:r>
            <w:r>
              <w:rPr>
                <w:rFonts w:hint="eastAsia" w:ascii="宋体" w:hAnsi="宋体" w:eastAsia="宋体" w:cs="宋体"/>
                <w:color w:val="000000" w:themeColor="text1"/>
                <w:sz w:val="24"/>
                <w:szCs w:val="24"/>
                <w:highlight w:val="none"/>
                <w14:textFill>
                  <w14:solidFill>
                    <w14:schemeClr w14:val="tx1"/>
                  </w14:solidFill>
                </w14:textFill>
              </w:rPr>
              <w:t>. （</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否）属于市场竞争不充分的科研项目以及需要扶持的科技成果转化项目，成交候选供应商可以为2家；</w:t>
            </w:r>
          </w:p>
          <w:p w14:paraId="05BE3DBF">
            <w:pPr>
              <w:spacing w:line="360" w:lineRule="auto"/>
              <w:ind w:left="55" w:leftChars="26" w:right="-50" w:rightChars="-24"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D</w:t>
            </w:r>
            <w:r>
              <w:rPr>
                <w:rFonts w:hint="eastAsia" w:ascii="宋体" w:hAnsi="宋体" w:eastAsia="宋体" w:cs="宋体"/>
                <w:color w:val="000000" w:themeColor="text1"/>
                <w:sz w:val="24"/>
                <w:szCs w:val="24"/>
                <w:highlight w:val="none"/>
                <w14:textFill>
                  <w14:solidFill>
                    <w14:schemeClr w14:val="tx1"/>
                  </w14:solidFill>
                </w14:textFill>
              </w:rPr>
              <w:t xml:space="preserve">.采用竞争性磋商采购方式的政府购买服务项目，在采购过程中符合要求的报价人只有2家的，竞争性磋商采购活动可以继续进行。采购过程中符合要求的报价人只有1家的，应当终止竞争性采购活动，发布终止公告并说明原因，重新开展采购活动。 </w:t>
            </w:r>
          </w:p>
        </w:tc>
      </w:tr>
      <w:tr w14:paraId="59B58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val="0"/>
            <w:vAlign w:val="top"/>
          </w:tcPr>
          <w:p w14:paraId="0CBD8885">
            <w:pPr>
              <w:tabs>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二、磋商可能实质性变动的内容：</w:t>
            </w:r>
          </w:p>
          <w:p w14:paraId="450816B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1.采购需求技术内容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42A0EDCE">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2.采购需求服务内容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6D6EBAA5">
            <w:pPr>
              <w:tabs>
                <w:tab w:val="left" w:pos="-5801"/>
              </w:tabs>
              <w:spacing w:line="360" w:lineRule="auto"/>
              <w:ind w:firstLine="480"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合同草案条款</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tc>
      </w:tr>
      <w:tr w14:paraId="3521B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val="0"/>
            <w:vAlign w:val="top"/>
          </w:tcPr>
          <w:p w14:paraId="7EABDE72">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三、磋商评审标准：具体见附件</w:t>
            </w:r>
          </w:p>
          <w:p w14:paraId="1A7A6A7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采购人在收到评审报告后五个工作日内，根据成交候选供应商排列顺序确定第一名成交候选供应商为成交供应商。</w:t>
            </w:r>
          </w:p>
          <w:p w14:paraId="13C3CC01">
            <w:pPr>
              <w:spacing w:line="360" w:lineRule="auto"/>
              <w:ind w:right="-40" w:rightChars="-1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成交供应商拒绝签订政府采购合同的，采购人可以按照成交候选供应商的排序顺序由高到低</w:t>
            </w:r>
            <w:r>
              <w:rPr>
                <w:rFonts w:hint="eastAsia" w:ascii="宋体" w:hAnsi="宋体" w:eastAsia="宋体" w:cs="宋体"/>
                <w:color w:val="000000" w:themeColor="text1"/>
                <w:sz w:val="24"/>
                <w:szCs w:val="24"/>
                <w:highlight w:val="none"/>
                <w14:textFill>
                  <w14:solidFill>
                    <w14:schemeClr w14:val="tx1"/>
                  </w14:solidFill>
                </w14:textFill>
              </w:rPr>
              <w:t>原则确定其他候选供应商作为成交供应商并签订政府采购合同，也可以重新开展采购活动。无正当理由拒绝签订政府采购合同的成交供应商不得参加对该项目重新开展的采购活动，将被没收磋商保证金，依法追究并承担相应的法律责任。</w:t>
            </w:r>
          </w:p>
        </w:tc>
      </w:tr>
    </w:tbl>
    <w:p w14:paraId="726ABB3E">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23839DDC">
      <w:pPr>
        <w:pStyle w:val="3"/>
        <w:keepNext w:val="0"/>
        <w:keepLines w:val="0"/>
        <w:tabs>
          <w:tab w:val="center" w:pos="4365"/>
        </w:tabs>
        <w:spacing w:before="0" w:after="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75197698">
      <w:pPr>
        <w:spacing w:line="360" w:lineRule="auto"/>
        <w:outlineLvl w:val="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附件磋商评审标准</w:t>
      </w:r>
    </w:p>
    <w:p w14:paraId="659689D8">
      <w:pPr>
        <w:spacing w:line="360" w:lineRule="auto"/>
        <w:outlineLvl w:val="0"/>
        <w:rPr>
          <w:rFonts w:hint="eastAsia" w:ascii="宋体" w:hAnsi="宋体" w:eastAsia="宋体" w:cs="宋体"/>
          <w:bCs/>
          <w:color w:val="000000" w:themeColor="text1"/>
          <w:sz w:val="24"/>
          <w:szCs w:val="24"/>
          <w:highlight w:val="none"/>
          <w:lang w:eastAsia="zh-CN"/>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（一）技术评分标准（F1）（满分65分）：</w:t>
      </w:r>
    </w:p>
    <w:tbl>
      <w:tblPr>
        <w:tblStyle w:val="23"/>
        <w:tblW w:w="893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16"/>
        <w:gridCol w:w="1491"/>
        <w:gridCol w:w="6627"/>
      </w:tblGrid>
      <w:tr w14:paraId="20917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1" w:hRule="atLeast"/>
          <w:tblHeader/>
          <w:jc w:val="center"/>
        </w:trPr>
        <w:tc>
          <w:tcPr>
            <w:tcW w:w="816" w:type="dxa"/>
            <w:tcBorders>
              <w:top w:val="single" w:color="auto" w:sz="12" w:space="0"/>
              <w:left w:val="single" w:color="auto" w:sz="12" w:space="0"/>
              <w:bottom w:val="single" w:color="auto" w:sz="6" w:space="0"/>
              <w:right w:val="single" w:color="auto" w:sz="6" w:space="0"/>
            </w:tcBorders>
            <w:noWrap w:val="0"/>
            <w:vAlign w:val="center"/>
          </w:tcPr>
          <w:p w14:paraId="02EC559B">
            <w:pPr>
              <w:widowControl/>
              <w:spacing w:line="240" w:lineRule="auto"/>
              <w:ind w:firstLine="0" w:firstLineChars="0"/>
              <w:jc w:val="center"/>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评标项目</w:t>
            </w:r>
          </w:p>
        </w:tc>
        <w:tc>
          <w:tcPr>
            <w:tcW w:w="1491" w:type="dxa"/>
            <w:tcBorders>
              <w:top w:val="single" w:color="auto" w:sz="12" w:space="0"/>
              <w:left w:val="single" w:color="auto" w:sz="6" w:space="0"/>
              <w:bottom w:val="single" w:color="auto" w:sz="6" w:space="0"/>
              <w:right w:val="single" w:color="auto" w:sz="6" w:space="0"/>
            </w:tcBorders>
            <w:noWrap w:val="0"/>
            <w:vAlign w:val="center"/>
          </w:tcPr>
          <w:p w14:paraId="3F2913D2">
            <w:pPr>
              <w:widowControl/>
              <w:spacing w:line="240" w:lineRule="auto"/>
              <w:ind w:firstLine="0" w:firstLineChars="0"/>
              <w:jc w:val="center"/>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评标分值</w:t>
            </w:r>
          </w:p>
        </w:tc>
        <w:tc>
          <w:tcPr>
            <w:tcW w:w="6627" w:type="dxa"/>
            <w:tcBorders>
              <w:top w:val="single" w:color="auto" w:sz="12" w:space="0"/>
              <w:left w:val="single" w:color="auto" w:sz="6" w:space="0"/>
              <w:bottom w:val="single" w:color="auto" w:sz="6" w:space="0"/>
              <w:right w:val="single" w:color="auto" w:sz="12" w:space="0"/>
            </w:tcBorders>
            <w:noWrap w:val="0"/>
            <w:vAlign w:val="center"/>
          </w:tcPr>
          <w:p w14:paraId="7D806261">
            <w:pPr>
              <w:widowControl/>
              <w:spacing w:line="240" w:lineRule="auto"/>
              <w:ind w:firstLine="0" w:firstLineChars="0"/>
              <w:jc w:val="center"/>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评标方法描述</w:t>
            </w:r>
          </w:p>
        </w:tc>
      </w:tr>
      <w:tr w14:paraId="54BA05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6" w:hRule="atLeast"/>
          <w:jc w:val="center"/>
        </w:trPr>
        <w:tc>
          <w:tcPr>
            <w:tcW w:w="816" w:type="dxa"/>
            <w:tcBorders>
              <w:top w:val="single" w:color="auto" w:sz="6" w:space="0"/>
              <w:left w:val="single" w:color="auto" w:sz="12" w:space="0"/>
              <w:bottom w:val="single" w:color="auto" w:sz="6" w:space="0"/>
              <w:right w:val="single" w:color="auto" w:sz="4" w:space="0"/>
            </w:tcBorders>
            <w:noWrap w:val="0"/>
            <w:vAlign w:val="center"/>
          </w:tcPr>
          <w:p w14:paraId="43E632FF">
            <w:pPr>
              <w:spacing w:line="500" w:lineRule="exact"/>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p>
        </w:tc>
        <w:tc>
          <w:tcPr>
            <w:tcW w:w="1491" w:type="dxa"/>
            <w:tcBorders>
              <w:top w:val="single" w:color="auto" w:sz="6" w:space="0"/>
              <w:left w:val="single" w:color="auto" w:sz="4" w:space="0"/>
              <w:bottom w:val="single" w:color="auto" w:sz="6" w:space="0"/>
              <w:right w:val="single" w:color="auto" w:sz="4" w:space="0"/>
            </w:tcBorders>
            <w:noWrap w:val="0"/>
            <w:vAlign w:val="center"/>
          </w:tcPr>
          <w:p w14:paraId="626190FF">
            <w:pPr>
              <w:widowControl/>
              <w:spacing w:line="240" w:lineRule="auto"/>
              <w:ind w:firstLine="0" w:firstLineChars="0"/>
              <w:jc w:val="center"/>
              <w:rPr>
                <w:rFonts w:hint="eastAsia" w:ascii="宋体" w:hAnsi="宋体" w:cs="宋体"/>
                <w:color w:val="000000" w:themeColor="text1"/>
                <w:sz w:val="24"/>
                <w:szCs w:val="24"/>
                <w:highlight w:val="none"/>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3</w:t>
            </w:r>
          </w:p>
        </w:tc>
        <w:tc>
          <w:tcPr>
            <w:tcW w:w="6627" w:type="dxa"/>
            <w:tcBorders>
              <w:top w:val="single" w:color="auto" w:sz="6" w:space="0"/>
              <w:left w:val="single" w:color="auto" w:sz="4" w:space="0"/>
              <w:bottom w:val="single" w:color="auto" w:sz="6" w:space="0"/>
              <w:right w:val="single" w:color="auto" w:sz="12" w:space="0"/>
            </w:tcBorders>
            <w:noWrap w:val="0"/>
            <w:vAlign w:val="center"/>
          </w:tcPr>
          <w:p w14:paraId="091C86AC">
            <w:pPr>
              <w:widowControl/>
              <w:spacing w:line="240" w:lineRule="auto"/>
              <w:ind w:firstLine="0" w:firstLineChars="0"/>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2"/>
                <w:szCs w:val="22"/>
                <w:highlight w:val="none"/>
                <w:lang w:val="en-US" w:eastAsia="zh-CN"/>
                <w14:textFill>
                  <w14:solidFill>
                    <w14:schemeClr w14:val="tx1"/>
                  </w14:solidFill>
                </w14:textFill>
              </w:rPr>
              <w:t>对</w:t>
            </w:r>
            <w:r>
              <w:rPr>
                <w:rFonts w:hint="eastAsia" w:ascii="宋体" w:hAnsi="宋体" w:cs="宋体"/>
                <w:color w:val="000000" w:themeColor="text1"/>
                <w:kern w:val="0"/>
                <w:sz w:val="22"/>
                <w:szCs w:val="22"/>
                <w:highlight w:val="none"/>
                <w:lang w:eastAsia="zh-CN"/>
                <w14:textFill>
                  <w14:solidFill>
                    <w14:schemeClr w14:val="tx1"/>
                  </w14:solidFill>
                </w14:textFill>
              </w:rPr>
              <w:t>报价人</w:t>
            </w:r>
            <w:r>
              <w:rPr>
                <w:rFonts w:hint="eastAsia" w:ascii="宋体" w:hAnsi="宋体" w:cs="宋体"/>
                <w:color w:val="000000" w:themeColor="text1"/>
                <w:kern w:val="0"/>
                <w:sz w:val="22"/>
                <w:szCs w:val="22"/>
                <w:highlight w:val="none"/>
                <w14:textFill>
                  <w14:solidFill>
                    <w14:schemeClr w14:val="tx1"/>
                  </w14:solidFill>
                </w14:textFill>
              </w:rPr>
              <w:t>所承建平台需具备与医院对接能力</w:t>
            </w:r>
            <w:r>
              <w:rPr>
                <w:rFonts w:hint="eastAsia" w:ascii="宋体" w:hAnsi="宋体" w:cs="宋体"/>
                <w:color w:val="000000" w:themeColor="text1"/>
                <w:kern w:val="0"/>
                <w:sz w:val="22"/>
                <w:szCs w:val="22"/>
                <w:highlight w:val="none"/>
                <w:lang w:val="en-US" w:eastAsia="zh-CN"/>
                <w14:textFill>
                  <w14:solidFill>
                    <w14:schemeClr w14:val="tx1"/>
                  </w14:solidFill>
                </w14:textFill>
              </w:rPr>
              <w:t>进行评价</w:t>
            </w:r>
            <w:r>
              <w:rPr>
                <w:rFonts w:hint="eastAsia" w:ascii="宋体" w:hAnsi="宋体" w:cs="宋体"/>
                <w:color w:val="000000" w:themeColor="text1"/>
                <w:kern w:val="0"/>
                <w:sz w:val="22"/>
                <w:szCs w:val="22"/>
                <w:highlight w:val="none"/>
                <w14:textFill>
                  <w14:solidFill>
                    <w14:schemeClr w14:val="tx1"/>
                  </w14:solidFill>
                </w14:textFill>
              </w:rPr>
              <w:t>：</w:t>
            </w:r>
            <w:r>
              <w:rPr>
                <w:rFonts w:hint="eastAsia" w:ascii="宋体" w:hAnsi="宋体" w:cs="宋体"/>
                <w:color w:val="000000" w:themeColor="text1"/>
                <w:kern w:val="0"/>
                <w:sz w:val="22"/>
                <w:szCs w:val="22"/>
                <w:highlight w:val="none"/>
                <w14:textFill>
                  <w14:solidFill>
                    <w14:schemeClr w14:val="tx1"/>
                  </w14:solidFill>
                </w14:textFill>
              </w:rPr>
              <w:br w:type="textWrapping"/>
            </w:r>
            <w:r>
              <w:rPr>
                <w:rFonts w:hint="eastAsia" w:ascii="宋体" w:hAnsi="宋体" w:cs="宋体"/>
                <w:color w:val="000000" w:themeColor="text1"/>
                <w:kern w:val="0"/>
                <w:sz w:val="22"/>
                <w:szCs w:val="22"/>
                <w:highlight w:val="none"/>
                <w14:textFill>
                  <w14:solidFill>
                    <w14:schemeClr w14:val="tx1"/>
                  </w14:solidFill>
                </w14:textFill>
              </w:rPr>
              <w:t>1）</w:t>
            </w:r>
            <w:r>
              <w:rPr>
                <w:rFonts w:hint="eastAsia" w:ascii="宋体" w:hAnsi="宋体" w:cs="宋体"/>
                <w:color w:val="000000" w:themeColor="text1"/>
                <w:kern w:val="0"/>
                <w:sz w:val="22"/>
                <w:szCs w:val="22"/>
                <w:highlight w:val="none"/>
                <w:lang w:eastAsia="zh-CN"/>
                <w14:textFill>
                  <w14:solidFill>
                    <w14:schemeClr w14:val="tx1"/>
                  </w14:solidFill>
                </w14:textFill>
              </w:rPr>
              <w:t>报价人</w:t>
            </w:r>
            <w:r>
              <w:rPr>
                <w:rFonts w:hint="eastAsia" w:ascii="宋体" w:hAnsi="宋体" w:cs="宋体"/>
                <w:color w:val="000000" w:themeColor="text1"/>
                <w:kern w:val="0"/>
                <w:sz w:val="22"/>
                <w:szCs w:val="22"/>
                <w:highlight w:val="none"/>
                <w14:textFill>
                  <w14:solidFill>
                    <w14:schemeClr w14:val="tx1"/>
                  </w14:solidFill>
                </w14:textFill>
              </w:rPr>
              <w:t>所承建的区域类平台项目具有接入全市所有医疗机构的能力，接入所辖二、三级医院数量≥30家的得3分，30家＞医院数量≥15家的得1分，本项取接入最高数量业绩计分，不累计计分，最高得3分。</w:t>
            </w:r>
            <w:r>
              <w:rPr>
                <w:rFonts w:hint="eastAsia" w:ascii="宋体" w:hAnsi="宋体" w:cs="宋体"/>
                <w:color w:val="000000" w:themeColor="text1"/>
                <w:kern w:val="0"/>
                <w:sz w:val="22"/>
                <w:szCs w:val="22"/>
                <w:highlight w:val="none"/>
                <w14:textFill>
                  <w14:solidFill>
                    <w14:schemeClr w14:val="tx1"/>
                  </w14:solidFill>
                </w14:textFill>
              </w:rPr>
              <w:br w:type="textWrapping"/>
            </w:r>
            <w:r>
              <w:rPr>
                <w:rFonts w:hint="eastAsia" w:ascii="宋体" w:hAnsi="宋体" w:cs="宋体"/>
                <w:color w:val="000000" w:themeColor="text1"/>
                <w:kern w:val="0"/>
                <w:sz w:val="22"/>
                <w:szCs w:val="22"/>
                <w:highlight w:val="none"/>
                <w14:textFill>
                  <w14:solidFill>
                    <w14:schemeClr w14:val="tx1"/>
                  </w14:solidFill>
                </w14:textFill>
              </w:rPr>
              <w:t>以上需提供项目中标通知书、合同复印件、用户验收报告、提供用户方加盖公章的用户证明复印件，用户证明中须列出该平台当前接入的医院列表或数量，以上均需加盖</w:t>
            </w:r>
            <w:r>
              <w:rPr>
                <w:rFonts w:hint="eastAsia" w:ascii="宋体" w:hAnsi="宋体" w:cs="宋体"/>
                <w:color w:val="000000" w:themeColor="text1"/>
                <w:kern w:val="0"/>
                <w:sz w:val="22"/>
                <w:szCs w:val="22"/>
                <w:highlight w:val="none"/>
                <w:lang w:eastAsia="zh-CN"/>
                <w14:textFill>
                  <w14:solidFill>
                    <w14:schemeClr w14:val="tx1"/>
                  </w14:solidFill>
                </w14:textFill>
              </w:rPr>
              <w:t>报价人</w:t>
            </w:r>
            <w:r>
              <w:rPr>
                <w:rFonts w:hint="eastAsia" w:ascii="宋体" w:hAnsi="宋体" w:cs="宋体"/>
                <w:color w:val="000000" w:themeColor="text1"/>
                <w:kern w:val="0"/>
                <w:sz w:val="22"/>
                <w:szCs w:val="22"/>
                <w:highlight w:val="none"/>
                <w14:textFill>
                  <w14:solidFill>
                    <w14:schemeClr w14:val="tx1"/>
                  </w14:solidFill>
                </w14:textFill>
              </w:rPr>
              <w:t>公章</w:t>
            </w:r>
            <w:r>
              <w:rPr>
                <w:rFonts w:hint="eastAsia" w:ascii="宋体" w:hAnsi="宋体" w:cs="宋体"/>
                <w:color w:val="000000" w:themeColor="text1"/>
                <w:kern w:val="0"/>
                <w:sz w:val="22"/>
                <w:szCs w:val="22"/>
                <w:highlight w:val="none"/>
                <w:lang w:eastAsia="zh-CN"/>
                <w14:textFill>
                  <w14:solidFill>
                    <w14:schemeClr w14:val="tx1"/>
                  </w14:solidFill>
                </w14:textFill>
              </w:rPr>
              <w:t>，</w:t>
            </w:r>
            <w:r>
              <w:rPr>
                <w:rFonts w:hint="eastAsia" w:ascii="宋体" w:hAnsi="宋体" w:cs="宋体"/>
                <w:color w:val="000000" w:themeColor="text1"/>
                <w:kern w:val="0"/>
                <w:sz w:val="22"/>
                <w:szCs w:val="22"/>
                <w:highlight w:val="none"/>
                <w14:textFill>
                  <w14:solidFill>
                    <w14:schemeClr w14:val="tx1"/>
                  </w14:solidFill>
                </w14:textFill>
              </w:rPr>
              <w:t>没有或未提供证明材料本项不得分。</w:t>
            </w:r>
          </w:p>
        </w:tc>
      </w:tr>
      <w:tr w14:paraId="714060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6" w:hRule="atLeast"/>
          <w:jc w:val="center"/>
        </w:trPr>
        <w:tc>
          <w:tcPr>
            <w:tcW w:w="816" w:type="dxa"/>
            <w:tcBorders>
              <w:top w:val="single" w:color="auto" w:sz="6" w:space="0"/>
              <w:left w:val="single" w:color="auto" w:sz="12" w:space="0"/>
              <w:bottom w:val="single" w:color="auto" w:sz="6" w:space="0"/>
              <w:right w:val="single" w:color="auto" w:sz="4" w:space="0"/>
            </w:tcBorders>
            <w:noWrap w:val="0"/>
            <w:vAlign w:val="center"/>
          </w:tcPr>
          <w:p w14:paraId="0CCB6E81">
            <w:pPr>
              <w:spacing w:line="500" w:lineRule="exact"/>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p>
        </w:tc>
        <w:tc>
          <w:tcPr>
            <w:tcW w:w="1491" w:type="dxa"/>
            <w:tcBorders>
              <w:top w:val="single" w:color="auto" w:sz="6" w:space="0"/>
              <w:left w:val="single" w:color="auto" w:sz="4" w:space="0"/>
              <w:bottom w:val="single" w:color="auto" w:sz="6" w:space="0"/>
              <w:right w:val="single" w:color="auto" w:sz="4" w:space="0"/>
            </w:tcBorders>
            <w:noWrap w:val="0"/>
            <w:vAlign w:val="center"/>
          </w:tcPr>
          <w:p w14:paraId="4CDB8F00">
            <w:pPr>
              <w:widowControl/>
              <w:spacing w:line="240" w:lineRule="auto"/>
              <w:ind w:firstLine="0" w:firstLineChars="0"/>
              <w:jc w:val="center"/>
              <w:rPr>
                <w:rFonts w:hint="eastAsia" w:ascii="宋体" w:hAnsi="宋体" w:cs="宋体"/>
                <w:color w:val="000000" w:themeColor="text1"/>
                <w:sz w:val="24"/>
                <w:szCs w:val="24"/>
                <w:highlight w:val="none"/>
                <w:lang w:val="zh-CN" w:bidi="zh-CN"/>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2</w:t>
            </w:r>
          </w:p>
        </w:tc>
        <w:tc>
          <w:tcPr>
            <w:tcW w:w="6627" w:type="dxa"/>
            <w:tcBorders>
              <w:top w:val="single" w:color="auto" w:sz="6" w:space="0"/>
              <w:left w:val="single" w:color="auto" w:sz="4" w:space="0"/>
              <w:bottom w:val="single" w:color="auto" w:sz="6" w:space="0"/>
              <w:right w:val="single" w:color="auto" w:sz="12" w:space="0"/>
            </w:tcBorders>
            <w:noWrap w:val="0"/>
            <w:vAlign w:val="center"/>
          </w:tcPr>
          <w:p w14:paraId="3F90D80A">
            <w:pPr>
              <w:widowControl/>
              <w:spacing w:line="240" w:lineRule="auto"/>
              <w:ind w:firstLine="0" w:firstLineChars="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根据</w:t>
            </w:r>
            <w:r>
              <w:rPr>
                <w:rFonts w:hint="eastAsia" w:ascii="宋体" w:hAnsi="宋体" w:cs="宋体"/>
                <w:color w:val="000000" w:themeColor="text1"/>
                <w:kern w:val="0"/>
                <w:sz w:val="22"/>
                <w:szCs w:val="22"/>
                <w:highlight w:val="none"/>
                <w:lang w:eastAsia="zh-CN"/>
                <w14:textFill>
                  <w14:solidFill>
                    <w14:schemeClr w14:val="tx1"/>
                  </w14:solidFill>
                </w14:textFill>
              </w:rPr>
              <w:t>报价人</w:t>
            </w:r>
            <w:r>
              <w:rPr>
                <w:rFonts w:hint="eastAsia" w:ascii="宋体" w:hAnsi="宋体" w:cs="宋体"/>
                <w:color w:val="000000" w:themeColor="text1"/>
                <w:kern w:val="0"/>
                <w:sz w:val="22"/>
                <w:szCs w:val="22"/>
                <w:highlight w:val="none"/>
                <w14:textFill>
                  <w14:solidFill>
                    <w14:schemeClr w14:val="tx1"/>
                  </w14:solidFill>
                </w14:textFill>
              </w:rPr>
              <w:t>“数据中心管理”类系统开发对接能力评分，具有经检测机构检测通过的“数据中心管理”软件测试报告，</w:t>
            </w:r>
            <w:r>
              <w:rPr>
                <w:rFonts w:hint="eastAsia" w:ascii="宋体" w:hAnsi="宋体" w:cs="宋体"/>
                <w:color w:val="000000" w:themeColor="text1"/>
                <w:kern w:val="0"/>
                <w:sz w:val="22"/>
                <w:highlight w:val="none"/>
                <w14:textFill>
                  <w14:solidFill>
                    <w14:schemeClr w14:val="tx1"/>
                  </w14:solidFill>
                </w14:textFill>
              </w:rPr>
              <w:t>提供第三方机构出具的</w:t>
            </w:r>
            <w:r>
              <w:rPr>
                <w:rFonts w:hint="eastAsia" w:ascii="宋体" w:hAnsi="宋体" w:cs="宋体"/>
                <w:color w:val="000000" w:themeColor="text1"/>
                <w:kern w:val="0"/>
                <w:sz w:val="22"/>
                <w:szCs w:val="22"/>
                <w:highlight w:val="none"/>
                <w14:textFill>
                  <w14:solidFill>
                    <w14:schemeClr w14:val="tx1"/>
                  </w14:solidFill>
                </w14:textFill>
              </w:rPr>
              <w:t>测试报告</w:t>
            </w:r>
            <w:r>
              <w:rPr>
                <w:rFonts w:hint="eastAsia" w:ascii="宋体" w:hAnsi="宋体" w:cs="宋体"/>
                <w:color w:val="000000" w:themeColor="text1"/>
                <w:kern w:val="0"/>
                <w:sz w:val="22"/>
                <w:szCs w:val="22"/>
                <w:highlight w:val="none"/>
                <w:lang w:val="en-US" w:eastAsia="zh-CN"/>
                <w14:textFill>
                  <w14:solidFill>
                    <w14:schemeClr w14:val="tx1"/>
                  </w14:solidFill>
                </w14:textFill>
              </w:rPr>
              <w:t>的</w:t>
            </w:r>
            <w:r>
              <w:rPr>
                <w:rFonts w:hint="eastAsia" w:ascii="宋体" w:hAnsi="宋体" w:cs="宋体"/>
                <w:color w:val="000000" w:themeColor="text1"/>
                <w:kern w:val="0"/>
                <w:sz w:val="22"/>
                <w:szCs w:val="22"/>
                <w:highlight w:val="none"/>
                <w14:textFill>
                  <w14:solidFill>
                    <w14:schemeClr w14:val="tx1"/>
                  </w14:solidFill>
                </w14:textFill>
              </w:rPr>
              <w:t>得2分，其他不得分</w:t>
            </w:r>
            <w:r>
              <w:rPr>
                <w:rFonts w:hint="eastAsia" w:ascii="宋体" w:hAnsi="宋体" w:cs="宋体"/>
                <w:color w:val="000000" w:themeColor="text1"/>
                <w:kern w:val="0"/>
                <w:sz w:val="22"/>
                <w:szCs w:val="22"/>
                <w:highlight w:val="none"/>
                <w:lang w:eastAsia="zh-CN"/>
                <w14:textFill>
                  <w14:solidFill>
                    <w14:schemeClr w14:val="tx1"/>
                  </w14:solidFill>
                </w14:textFill>
              </w:rPr>
              <w:t>，</w:t>
            </w:r>
            <w:r>
              <w:rPr>
                <w:rFonts w:hint="eastAsia" w:ascii="宋体" w:hAnsi="宋体" w:cs="宋体"/>
                <w:color w:val="000000" w:themeColor="text1"/>
                <w:kern w:val="0"/>
                <w:sz w:val="22"/>
                <w:szCs w:val="22"/>
                <w:highlight w:val="none"/>
                <w14:textFill>
                  <w14:solidFill>
                    <w14:schemeClr w14:val="tx1"/>
                  </w14:solidFill>
                </w14:textFill>
              </w:rPr>
              <w:t>要求提供</w:t>
            </w:r>
            <w:r>
              <w:rPr>
                <w:rFonts w:hint="eastAsia" w:ascii="宋体" w:hAnsi="宋体" w:cs="宋体"/>
                <w:color w:val="000000" w:themeColor="text1"/>
                <w:kern w:val="0"/>
                <w:sz w:val="22"/>
                <w:szCs w:val="22"/>
                <w:highlight w:val="none"/>
                <w:lang w:val="en-US" w:eastAsia="zh-CN"/>
                <w14:textFill>
                  <w14:solidFill>
                    <w14:schemeClr w14:val="tx1"/>
                  </w14:solidFill>
                </w14:textFill>
              </w:rPr>
              <w:t>磋商</w:t>
            </w:r>
            <w:r>
              <w:rPr>
                <w:rFonts w:hint="eastAsia" w:ascii="宋体" w:hAnsi="宋体" w:cs="宋体"/>
                <w:color w:val="000000" w:themeColor="text1"/>
                <w:kern w:val="0"/>
                <w:sz w:val="22"/>
                <w:szCs w:val="22"/>
                <w:highlight w:val="none"/>
                <w14:textFill>
                  <w14:solidFill>
                    <w14:schemeClr w14:val="tx1"/>
                  </w14:solidFill>
                </w14:textFill>
              </w:rPr>
              <w:t>截止时间前取得的测试报告复印件并加盖公章。没有或未提供证明材料本项不得分。</w:t>
            </w:r>
          </w:p>
        </w:tc>
      </w:tr>
      <w:tr w14:paraId="41A674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816" w:type="dxa"/>
            <w:tcBorders>
              <w:top w:val="single" w:color="auto" w:sz="6" w:space="0"/>
              <w:left w:val="single" w:color="auto" w:sz="12" w:space="0"/>
              <w:bottom w:val="single" w:color="auto" w:sz="6" w:space="0"/>
              <w:right w:val="single" w:color="auto" w:sz="4" w:space="0"/>
            </w:tcBorders>
            <w:noWrap w:val="0"/>
            <w:vAlign w:val="center"/>
          </w:tcPr>
          <w:p w14:paraId="1C1058F7">
            <w:pPr>
              <w:spacing w:line="500" w:lineRule="exact"/>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1491" w:type="dxa"/>
            <w:tcBorders>
              <w:top w:val="single" w:color="auto" w:sz="6" w:space="0"/>
              <w:left w:val="single" w:color="auto" w:sz="4" w:space="0"/>
              <w:bottom w:val="single" w:color="auto" w:sz="6" w:space="0"/>
              <w:right w:val="single" w:color="auto" w:sz="4" w:space="0"/>
            </w:tcBorders>
            <w:noWrap w:val="0"/>
            <w:vAlign w:val="center"/>
          </w:tcPr>
          <w:p w14:paraId="16073CCB">
            <w:pPr>
              <w:widowControl/>
              <w:spacing w:line="240" w:lineRule="auto"/>
              <w:ind w:firstLine="0" w:firstLineChars="0"/>
              <w:jc w:val="center"/>
              <w:rPr>
                <w:rFonts w:hint="eastAsia" w:ascii="宋体" w:hAnsi="宋体" w:cs="宋体"/>
                <w:color w:val="000000" w:themeColor="text1"/>
                <w:sz w:val="24"/>
                <w:szCs w:val="24"/>
                <w:highlight w:val="none"/>
                <w:lang w:val="zh-CN" w:bidi="zh-CN"/>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2</w:t>
            </w:r>
          </w:p>
        </w:tc>
        <w:tc>
          <w:tcPr>
            <w:tcW w:w="6627" w:type="dxa"/>
            <w:tcBorders>
              <w:top w:val="single" w:color="auto" w:sz="6" w:space="0"/>
              <w:left w:val="single" w:color="auto" w:sz="4" w:space="0"/>
              <w:bottom w:val="single" w:color="auto" w:sz="6" w:space="0"/>
              <w:right w:val="single" w:color="auto" w:sz="12" w:space="0"/>
            </w:tcBorders>
            <w:noWrap w:val="0"/>
            <w:vAlign w:val="center"/>
          </w:tcPr>
          <w:p w14:paraId="3F9E6B50">
            <w:pPr>
              <w:widowControl/>
              <w:spacing w:line="240" w:lineRule="auto"/>
              <w:ind w:firstLine="0" w:firstLineChars="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根据</w:t>
            </w:r>
            <w:r>
              <w:rPr>
                <w:rFonts w:hint="eastAsia" w:ascii="宋体" w:hAnsi="宋体" w:cs="宋体"/>
                <w:color w:val="000000" w:themeColor="text1"/>
                <w:kern w:val="0"/>
                <w:sz w:val="22"/>
                <w:szCs w:val="22"/>
                <w:highlight w:val="none"/>
                <w:lang w:eastAsia="zh-CN"/>
                <w14:textFill>
                  <w14:solidFill>
                    <w14:schemeClr w14:val="tx1"/>
                  </w14:solidFill>
                </w14:textFill>
              </w:rPr>
              <w:t>报价人</w:t>
            </w:r>
            <w:r>
              <w:rPr>
                <w:rFonts w:hint="eastAsia" w:ascii="宋体" w:hAnsi="宋体" w:cs="宋体"/>
                <w:color w:val="000000" w:themeColor="text1"/>
                <w:kern w:val="0"/>
                <w:sz w:val="22"/>
                <w:szCs w:val="22"/>
                <w:highlight w:val="none"/>
                <w14:textFill>
                  <w14:solidFill>
                    <w14:schemeClr w14:val="tx1"/>
                  </w14:solidFill>
                </w14:textFill>
              </w:rPr>
              <w:t>“区域数据质量控制”类系统开发对接能力评分，具有经检测机构检测通过的“区域数据质量控制”软件测试报告，</w:t>
            </w:r>
            <w:r>
              <w:rPr>
                <w:rFonts w:hint="eastAsia" w:ascii="宋体" w:hAnsi="宋体" w:cs="宋体"/>
                <w:color w:val="000000" w:themeColor="text1"/>
                <w:kern w:val="0"/>
                <w:sz w:val="22"/>
                <w:highlight w:val="none"/>
                <w14:textFill>
                  <w14:solidFill>
                    <w14:schemeClr w14:val="tx1"/>
                  </w14:solidFill>
                </w14:textFill>
              </w:rPr>
              <w:t>提供第三方机构出具的</w:t>
            </w:r>
            <w:r>
              <w:rPr>
                <w:rFonts w:hint="eastAsia" w:ascii="宋体" w:hAnsi="宋体" w:cs="宋体"/>
                <w:color w:val="000000" w:themeColor="text1"/>
                <w:kern w:val="0"/>
                <w:sz w:val="22"/>
                <w:szCs w:val="22"/>
                <w:highlight w:val="none"/>
                <w14:textFill>
                  <w14:solidFill>
                    <w14:schemeClr w14:val="tx1"/>
                  </w14:solidFill>
                </w14:textFill>
              </w:rPr>
              <w:t>测试报告</w:t>
            </w:r>
            <w:r>
              <w:rPr>
                <w:rFonts w:hint="eastAsia" w:ascii="宋体" w:hAnsi="宋体" w:cs="宋体"/>
                <w:color w:val="000000" w:themeColor="text1"/>
                <w:kern w:val="0"/>
                <w:sz w:val="22"/>
                <w:szCs w:val="22"/>
                <w:highlight w:val="none"/>
                <w:lang w:val="en-US" w:eastAsia="zh-CN"/>
                <w14:textFill>
                  <w14:solidFill>
                    <w14:schemeClr w14:val="tx1"/>
                  </w14:solidFill>
                </w14:textFill>
              </w:rPr>
              <w:t>的</w:t>
            </w:r>
            <w:r>
              <w:rPr>
                <w:rFonts w:hint="eastAsia" w:ascii="宋体" w:hAnsi="宋体" w:cs="宋体"/>
                <w:color w:val="000000" w:themeColor="text1"/>
                <w:kern w:val="0"/>
                <w:sz w:val="22"/>
                <w:szCs w:val="22"/>
                <w:highlight w:val="none"/>
                <w14:textFill>
                  <w14:solidFill>
                    <w14:schemeClr w14:val="tx1"/>
                  </w14:solidFill>
                </w14:textFill>
              </w:rPr>
              <w:t>得2分，其他不得分</w:t>
            </w:r>
            <w:r>
              <w:rPr>
                <w:rFonts w:hint="eastAsia" w:ascii="宋体" w:hAnsi="宋体" w:cs="宋体"/>
                <w:color w:val="000000" w:themeColor="text1"/>
                <w:kern w:val="0"/>
                <w:sz w:val="22"/>
                <w:szCs w:val="22"/>
                <w:highlight w:val="none"/>
                <w:lang w:eastAsia="zh-CN"/>
                <w14:textFill>
                  <w14:solidFill>
                    <w14:schemeClr w14:val="tx1"/>
                  </w14:solidFill>
                </w14:textFill>
              </w:rPr>
              <w:t>，</w:t>
            </w:r>
            <w:r>
              <w:rPr>
                <w:rFonts w:hint="eastAsia" w:ascii="宋体" w:hAnsi="宋体" w:cs="宋体"/>
                <w:color w:val="000000" w:themeColor="text1"/>
                <w:kern w:val="0"/>
                <w:sz w:val="22"/>
                <w:szCs w:val="22"/>
                <w:highlight w:val="none"/>
                <w14:textFill>
                  <w14:solidFill>
                    <w14:schemeClr w14:val="tx1"/>
                  </w14:solidFill>
                </w14:textFill>
              </w:rPr>
              <w:t>要求提供</w:t>
            </w:r>
            <w:r>
              <w:rPr>
                <w:rFonts w:hint="eastAsia" w:ascii="宋体" w:hAnsi="宋体" w:cs="宋体"/>
                <w:color w:val="000000" w:themeColor="text1"/>
                <w:kern w:val="0"/>
                <w:sz w:val="22"/>
                <w:szCs w:val="22"/>
                <w:highlight w:val="none"/>
                <w:lang w:val="en-US" w:eastAsia="zh-CN"/>
                <w14:textFill>
                  <w14:solidFill>
                    <w14:schemeClr w14:val="tx1"/>
                  </w14:solidFill>
                </w14:textFill>
              </w:rPr>
              <w:t>磋商</w:t>
            </w:r>
            <w:r>
              <w:rPr>
                <w:rFonts w:hint="eastAsia" w:ascii="宋体" w:hAnsi="宋体" w:cs="宋体"/>
                <w:color w:val="000000" w:themeColor="text1"/>
                <w:kern w:val="0"/>
                <w:sz w:val="22"/>
                <w:szCs w:val="22"/>
                <w:highlight w:val="none"/>
                <w14:textFill>
                  <w14:solidFill>
                    <w14:schemeClr w14:val="tx1"/>
                  </w14:solidFill>
                </w14:textFill>
              </w:rPr>
              <w:t>截止时间前取得的测试报告复印件并加盖公章。没有或未提供证明材料本项不得分。</w:t>
            </w:r>
          </w:p>
        </w:tc>
      </w:tr>
      <w:tr w14:paraId="2E7B09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6" w:hRule="atLeast"/>
          <w:jc w:val="center"/>
        </w:trPr>
        <w:tc>
          <w:tcPr>
            <w:tcW w:w="816" w:type="dxa"/>
            <w:tcBorders>
              <w:top w:val="single" w:color="auto" w:sz="6" w:space="0"/>
              <w:left w:val="single" w:color="auto" w:sz="12" w:space="0"/>
              <w:bottom w:val="single" w:color="auto" w:sz="6" w:space="0"/>
              <w:right w:val="single" w:color="auto" w:sz="4" w:space="0"/>
            </w:tcBorders>
            <w:noWrap w:val="0"/>
            <w:vAlign w:val="center"/>
          </w:tcPr>
          <w:p w14:paraId="5404A534">
            <w:pPr>
              <w:spacing w:line="500" w:lineRule="exact"/>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w:t>
            </w:r>
          </w:p>
        </w:tc>
        <w:tc>
          <w:tcPr>
            <w:tcW w:w="1491" w:type="dxa"/>
            <w:tcBorders>
              <w:top w:val="single" w:color="auto" w:sz="6" w:space="0"/>
              <w:left w:val="single" w:color="auto" w:sz="4" w:space="0"/>
              <w:bottom w:val="single" w:color="auto" w:sz="6" w:space="0"/>
              <w:right w:val="single" w:color="auto" w:sz="4" w:space="0"/>
            </w:tcBorders>
            <w:noWrap w:val="0"/>
            <w:vAlign w:val="center"/>
          </w:tcPr>
          <w:p w14:paraId="73685B01">
            <w:pPr>
              <w:widowControl/>
              <w:spacing w:line="240" w:lineRule="auto"/>
              <w:ind w:firstLine="0" w:firstLineChars="0"/>
              <w:jc w:val="center"/>
              <w:rPr>
                <w:rFonts w:hint="eastAsia" w:ascii="宋体" w:hAnsi="宋体" w:cs="宋体"/>
                <w:color w:val="000000" w:themeColor="text1"/>
                <w:sz w:val="24"/>
                <w:szCs w:val="24"/>
                <w:highlight w:val="none"/>
                <w:lang w:val="zh-CN" w:bidi="zh-CN"/>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2</w:t>
            </w:r>
          </w:p>
        </w:tc>
        <w:tc>
          <w:tcPr>
            <w:tcW w:w="6627" w:type="dxa"/>
            <w:tcBorders>
              <w:top w:val="single" w:color="auto" w:sz="6" w:space="0"/>
              <w:left w:val="single" w:color="auto" w:sz="4" w:space="0"/>
              <w:bottom w:val="single" w:color="auto" w:sz="6" w:space="0"/>
              <w:right w:val="single" w:color="auto" w:sz="12" w:space="0"/>
            </w:tcBorders>
            <w:noWrap w:val="0"/>
            <w:vAlign w:val="center"/>
          </w:tcPr>
          <w:p w14:paraId="65AC085F">
            <w:pPr>
              <w:widowControl/>
              <w:spacing w:line="240" w:lineRule="auto"/>
              <w:ind w:firstLine="0" w:firstLineChars="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根据</w:t>
            </w:r>
            <w:r>
              <w:rPr>
                <w:rFonts w:hint="eastAsia" w:ascii="宋体" w:hAnsi="宋体" w:cs="宋体"/>
                <w:color w:val="000000" w:themeColor="text1"/>
                <w:kern w:val="0"/>
                <w:sz w:val="22"/>
                <w:szCs w:val="22"/>
                <w:highlight w:val="none"/>
                <w:lang w:eastAsia="zh-CN"/>
                <w14:textFill>
                  <w14:solidFill>
                    <w14:schemeClr w14:val="tx1"/>
                  </w14:solidFill>
                </w14:textFill>
              </w:rPr>
              <w:t>报价人</w:t>
            </w:r>
            <w:r>
              <w:rPr>
                <w:rFonts w:hint="eastAsia" w:ascii="宋体" w:hAnsi="宋体" w:cs="宋体"/>
                <w:color w:val="000000" w:themeColor="text1"/>
                <w:kern w:val="0"/>
                <w:sz w:val="22"/>
                <w:szCs w:val="22"/>
                <w:highlight w:val="none"/>
                <w14:textFill>
                  <w14:solidFill>
                    <w14:schemeClr w14:val="tx1"/>
                  </w14:solidFill>
                </w14:textFill>
              </w:rPr>
              <w:t>“消息中间件”类系统开发对接能力评分，具有经检测机构检测通过的“消息中间件”软件测试报告，</w:t>
            </w:r>
            <w:r>
              <w:rPr>
                <w:rFonts w:hint="eastAsia" w:ascii="宋体" w:hAnsi="宋体" w:cs="宋体"/>
                <w:color w:val="000000" w:themeColor="text1"/>
                <w:kern w:val="0"/>
                <w:sz w:val="22"/>
                <w:highlight w:val="none"/>
                <w14:textFill>
                  <w14:solidFill>
                    <w14:schemeClr w14:val="tx1"/>
                  </w14:solidFill>
                </w14:textFill>
              </w:rPr>
              <w:t>提供第三方机构出具的</w:t>
            </w:r>
            <w:r>
              <w:rPr>
                <w:rFonts w:hint="eastAsia" w:ascii="宋体" w:hAnsi="宋体" w:cs="宋体"/>
                <w:color w:val="000000" w:themeColor="text1"/>
                <w:kern w:val="0"/>
                <w:sz w:val="22"/>
                <w:szCs w:val="22"/>
                <w:highlight w:val="none"/>
                <w14:textFill>
                  <w14:solidFill>
                    <w14:schemeClr w14:val="tx1"/>
                  </w14:solidFill>
                </w14:textFill>
              </w:rPr>
              <w:t>测试报告</w:t>
            </w:r>
            <w:r>
              <w:rPr>
                <w:rFonts w:hint="eastAsia" w:ascii="宋体" w:hAnsi="宋体" w:cs="宋体"/>
                <w:color w:val="000000" w:themeColor="text1"/>
                <w:kern w:val="0"/>
                <w:sz w:val="22"/>
                <w:szCs w:val="22"/>
                <w:highlight w:val="none"/>
                <w:lang w:val="en-US" w:eastAsia="zh-CN"/>
                <w14:textFill>
                  <w14:solidFill>
                    <w14:schemeClr w14:val="tx1"/>
                  </w14:solidFill>
                </w14:textFill>
              </w:rPr>
              <w:t>的</w:t>
            </w:r>
            <w:r>
              <w:rPr>
                <w:rFonts w:hint="eastAsia" w:ascii="宋体" w:hAnsi="宋体" w:cs="宋体"/>
                <w:color w:val="000000" w:themeColor="text1"/>
                <w:kern w:val="0"/>
                <w:sz w:val="22"/>
                <w:szCs w:val="22"/>
                <w:highlight w:val="none"/>
                <w14:textFill>
                  <w14:solidFill>
                    <w14:schemeClr w14:val="tx1"/>
                  </w14:solidFill>
                </w14:textFill>
              </w:rPr>
              <w:t>得2分，其他不得分</w:t>
            </w:r>
            <w:r>
              <w:rPr>
                <w:rFonts w:hint="eastAsia" w:ascii="宋体" w:hAnsi="宋体" w:cs="宋体"/>
                <w:color w:val="000000" w:themeColor="text1"/>
                <w:kern w:val="0"/>
                <w:sz w:val="22"/>
                <w:szCs w:val="22"/>
                <w:highlight w:val="none"/>
                <w:lang w:eastAsia="zh-CN"/>
                <w14:textFill>
                  <w14:solidFill>
                    <w14:schemeClr w14:val="tx1"/>
                  </w14:solidFill>
                </w14:textFill>
              </w:rPr>
              <w:t>，</w:t>
            </w:r>
            <w:r>
              <w:rPr>
                <w:rFonts w:hint="eastAsia" w:ascii="宋体" w:hAnsi="宋体" w:cs="宋体"/>
                <w:color w:val="000000" w:themeColor="text1"/>
                <w:kern w:val="0"/>
                <w:sz w:val="22"/>
                <w:szCs w:val="22"/>
                <w:highlight w:val="none"/>
                <w14:textFill>
                  <w14:solidFill>
                    <w14:schemeClr w14:val="tx1"/>
                  </w14:solidFill>
                </w14:textFill>
              </w:rPr>
              <w:t>要求提供</w:t>
            </w:r>
            <w:r>
              <w:rPr>
                <w:rFonts w:hint="eastAsia" w:ascii="宋体" w:hAnsi="宋体" w:cs="宋体"/>
                <w:color w:val="000000" w:themeColor="text1"/>
                <w:kern w:val="0"/>
                <w:sz w:val="22"/>
                <w:szCs w:val="22"/>
                <w:highlight w:val="none"/>
                <w:lang w:val="en-US" w:eastAsia="zh-CN"/>
                <w14:textFill>
                  <w14:solidFill>
                    <w14:schemeClr w14:val="tx1"/>
                  </w14:solidFill>
                </w14:textFill>
              </w:rPr>
              <w:t>磋商</w:t>
            </w:r>
            <w:r>
              <w:rPr>
                <w:rFonts w:hint="eastAsia" w:ascii="宋体" w:hAnsi="宋体" w:cs="宋体"/>
                <w:color w:val="000000" w:themeColor="text1"/>
                <w:kern w:val="0"/>
                <w:sz w:val="22"/>
                <w:szCs w:val="22"/>
                <w:highlight w:val="none"/>
                <w14:textFill>
                  <w14:solidFill>
                    <w14:schemeClr w14:val="tx1"/>
                  </w14:solidFill>
                </w14:textFill>
              </w:rPr>
              <w:t>截止时间前取得的测试报告复印件并加盖公章</w:t>
            </w:r>
            <w:r>
              <w:rPr>
                <w:rFonts w:hint="eastAsia" w:ascii="宋体" w:hAnsi="宋体" w:cs="宋体"/>
                <w:color w:val="000000" w:themeColor="text1"/>
                <w:kern w:val="0"/>
                <w:sz w:val="22"/>
                <w:szCs w:val="22"/>
                <w:highlight w:val="none"/>
                <w:lang w:eastAsia="zh-CN"/>
                <w14:textFill>
                  <w14:solidFill>
                    <w14:schemeClr w14:val="tx1"/>
                  </w14:solidFill>
                </w14:textFill>
              </w:rPr>
              <w:t>，</w:t>
            </w:r>
            <w:r>
              <w:rPr>
                <w:rFonts w:hint="eastAsia" w:ascii="宋体" w:hAnsi="宋体" w:cs="宋体"/>
                <w:color w:val="000000" w:themeColor="text1"/>
                <w:kern w:val="0"/>
                <w:sz w:val="22"/>
                <w:szCs w:val="22"/>
                <w:highlight w:val="none"/>
                <w14:textFill>
                  <w14:solidFill>
                    <w14:schemeClr w14:val="tx1"/>
                  </w14:solidFill>
                </w14:textFill>
              </w:rPr>
              <w:t>没有或未提供证明材料本项不得分。</w:t>
            </w:r>
          </w:p>
        </w:tc>
      </w:tr>
      <w:tr w14:paraId="2713C6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6" w:hRule="atLeast"/>
          <w:jc w:val="center"/>
        </w:trPr>
        <w:tc>
          <w:tcPr>
            <w:tcW w:w="816" w:type="dxa"/>
            <w:tcBorders>
              <w:top w:val="single" w:color="auto" w:sz="6" w:space="0"/>
              <w:left w:val="single" w:color="auto" w:sz="12" w:space="0"/>
              <w:bottom w:val="single" w:color="auto" w:sz="6" w:space="0"/>
              <w:right w:val="single" w:color="auto" w:sz="4" w:space="0"/>
            </w:tcBorders>
            <w:noWrap w:val="0"/>
            <w:vAlign w:val="center"/>
          </w:tcPr>
          <w:p w14:paraId="1F97FA15">
            <w:pPr>
              <w:spacing w:line="500" w:lineRule="exact"/>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w:t>
            </w:r>
          </w:p>
        </w:tc>
        <w:tc>
          <w:tcPr>
            <w:tcW w:w="1491" w:type="dxa"/>
            <w:tcBorders>
              <w:top w:val="single" w:color="auto" w:sz="6" w:space="0"/>
              <w:left w:val="single" w:color="auto" w:sz="4" w:space="0"/>
              <w:bottom w:val="single" w:color="auto" w:sz="6" w:space="0"/>
              <w:right w:val="single" w:color="auto" w:sz="4" w:space="0"/>
            </w:tcBorders>
            <w:noWrap w:val="0"/>
            <w:vAlign w:val="center"/>
          </w:tcPr>
          <w:p w14:paraId="3F223ABC">
            <w:pPr>
              <w:widowControl/>
              <w:spacing w:line="240" w:lineRule="auto"/>
              <w:ind w:firstLine="0" w:firstLineChars="0"/>
              <w:jc w:val="center"/>
              <w:rPr>
                <w:rFonts w:hint="eastAsia" w:ascii="宋体" w:hAnsi="宋体" w:eastAsia="宋体" w:cs="宋体"/>
                <w:color w:val="000000" w:themeColor="text1"/>
                <w:sz w:val="24"/>
                <w:szCs w:val="24"/>
                <w:highlight w:val="none"/>
                <w:lang w:val="zh-CN" w:eastAsia="zh-CN" w:bidi="zh-CN"/>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3</w:t>
            </w:r>
          </w:p>
        </w:tc>
        <w:tc>
          <w:tcPr>
            <w:tcW w:w="6627" w:type="dxa"/>
            <w:tcBorders>
              <w:top w:val="single" w:color="auto" w:sz="6" w:space="0"/>
              <w:left w:val="single" w:color="auto" w:sz="4" w:space="0"/>
              <w:bottom w:val="single" w:color="auto" w:sz="6" w:space="0"/>
              <w:right w:val="single" w:color="auto" w:sz="12" w:space="0"/>
            </w:tcBorders>
            <w:noWrap w:val="0"/>
            <w:vAlign w:val="center"/>
          </w:tcPr>
          <w:p w14:paraId="22F19B77">
            <w:pPr>
              <w:widowControl/>
              <w:spacing w:line="240" w:lineRule="auto"/>
              <w:ind w:firstLine="0" w:firstLineChars="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根据</w:t>
            </w:r>
            <w:r>
              <w:rPr>
                <w:rFonts w:hint="eastAsia" w:ascii="宋体" w:hAnsi="宋体" w:cs="宋体"/>
                <w:color w:val="000000" w:themeColor="text1"/>
                <w:kern w:val="0"/>
                <w:sz w:val="22"/>
                <w:szCs w:val="22"/>
                <w:highlight w:val="none"/>
                <w:lang w:eastAsia="zh-CN"/>
                <w14:textFill>
                  <w14:solidFill>
                    <w14:schemeClr w14:val="tx1"/>
                  </w14:solidFill>
                </w14:textFill>
              </w:rPr>
              <w:t>报价人</w:t>
            </w:r>
            <w:r>
              <w:rPr>
                <w:rFonts w:hint="eastAsia" w:ascii="宋体" w:hAnsi="宋体" w:cs="宋体"/>
                <w:color w:val="000000" w:themeColor="text1"/>
                <w:kern w:val="0"/>
                <w:sz w:val="22"/>
                <w:szCs w:val="22"/>
                <w:highlight w:val="none"/>
                <w14:textFill>
                  <w14:solidFill>
                    <w14:schemeClr w14:val="tx1"/>
                  </w14:solidFill>
                </w14:textFill>
              </w:rPr>
              <w:t>提供针对本项目的实施计划，质量保障和进度保障的措施等情况进行评分：①方案包含的要点齐全无缺漏项、内容与要点相符、每个要点均有展开详细的阐述且能够适用于本项目得3分；②方案所包含的要点齐全、内容与要点相符、每个要点均有展开阐述且基本能够适用于本项目的得2.5分；③方案所包含的要点有缺漏、内容与要点相符但仅有纲要、内容简略，未展开详细阐述但基本能够适用于本项目的得2分；④未提供或内容存在明显错误、内容明显不适用于本项目需求的均不得分。</w:t>
            </w:r>
          </w:p>
        </w:tc>
      </w:tr>
      <w:tr w14:paraId="0BFE21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6" w:hRule="atLeast"/>
          <w:jc w:val="center"/>
        </w:trPr>
        <w:tc>
          <w:tcPr>
            <w:tcW w:w="816" w:type="dxa"/>
            <w:tcBorders>
              <w:top w:val="single" w:color="auto" w:sz="6" w:space="0"/>
              <w:left w:val="single" w:color="auto" w:sz="12" w:space="0"/>
              <w:bottom w:val="single" w:color="auto" w:sz="6" w:space="0"/>
              <w:right w:val="single" w:color="auto" w:sz="4" w:space="0"/>
            </w:tcBorders>
            <w:noWrap w:val="0"/>
            <w:vAlign w:val="center"/>
          </w:tcPr>
          <w:p w14:paraId="6B0C36B8">
            <w:pPr>
              <w:spacing w:line="500" w:lineRule="exact"/>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w:t>
            </w:r>
          </w:p>
        </w:tc>
        <w:tc>
          <w:tcPr>
            <w:tcW w:w="1491" w:type="dxa"/>
            <w:tcBorders>
              <w:top w:val="single" w:color="auto" w:sz="6" w:space="0"/>
              <w:left w:val="single" w:color="auto" w:sz="4" w:space="0"/>
              <w:bottom w:val="single" w:color="auto" w:sz="6" w:space="0"/>
              <w:right w:val="single" w:color="auto" w:sz="4" w:space="0"/>
            </w:tcBorders>
            <w:noWrap w:val="0"/>
            <w:vAlign w:val="center"/>
          </w:tcPr>
          <w:p w14:paraId="3BF3B8D2">
            <w:pPr>
              <w:widowControl/>
              <w:spacing w:line="240" w:lineRule="auto"/>
              <w:ind w:firstLine="0" w:firstLineChars="0"/>
              <w:jc w:val="center"/>
              <w:rPr>
                <w:rFonts w:hint="eastAsia" w:ascii="宋体" w:hAnsi="宋体" w:cs="宋体"/>
                <w:color w:val="000000" w:themeColor="text1"/>
                <w:sz w:val="24"/>
                <w:szCs w:val="24"/>
                <w:highlight w:val="none"/>
                <w:lang w:val="zh-CN" w:bidi="zh-CN"/>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3</w:t>
            </w:r>
          </w:p>
        </w:tc>
        <w:tc>
          <w:tcPr>
            <w:tcW w:w="6627" w:type="dxa"/>
            <w:tcBorders>
              <w:top w:val="single" w:color="auto" w:sz="6" w:space="0"/>
              <w:left w:val="single" w:color="auto" w:sz="4" w:space="0"/>
              <w:bottom w:val="single" w:color="auto" w:sz="6" w:space="0"/>
              <w:right w:val="single" w:color="auto" w:sz="12" w:space="0"/>
            </w:tcBorders>
            <w:noWrap w:val="0"/>
            <w:vAlign w:val="center"/>
          </w:tcPr>
          <w:p w14:paraId="44131AB5">
            <w:pPr>
              <w:widowControl/>
              <w:spacing w:line="240" w:lineRule="auto"/>
              <w:ind w:firstLine="0" w:firstLineChars="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根据</w:t>
            </w:r>
            <w:r>
              <w:rPr>
                <w:rFonts w:hint="eastAsia" w:ascii="宋体" w:hAnsi="宋体" w:cs="宋体"/>
                <w:color w:val="000000" w:themeColor="text1"/>
                <w:kern w:val="0"/>
                <w:sz w:val="22"/>
                <w:szCs w:val="22"/>
                <w:highlight w:val="none"/>
                <w:lang w:eastAsia="zh-CN"/>
                <w14:textFill>
                  <w14:solidFill>
                    <w14:schemeClr w14:val="tx1"/>
                  </w14:solidFill>
                </w14:textFill>
              </w:rPr>
              <w:t>报价人</w:t>
            </w:r>
            <w:r>
              <w:rPr>
                <w:rFonts w:hint="eastAsia" w:ascii="宋体" w:hAnsi="宋体" w:cs="宋体"/>
                <w:color w:val="000000" w:themeColor="text1"/>
                <w:kern w:val="0"/>
                <w:sz w:val="22"/>
                <w:szCs w:val="22"/>
                <w:highlight w:val="none"/>
                <w14:textFill>
                  <w14:solidFill>
                    <w14:schemeClr w14:val="tx1"/>
                  </w14:solidFill>
                </w14:textFill>
              </w:rPr>
              <w:t>针对本项目服务团队</w:t>
            </w:r>
            <w:r>
              <w:rPr>
                <w:rFonts w:hint="eastAsia" w:ascii="宋体" w:hAnsi="宋体" w:cs="宋体"/>
                <w:color w:val="000000" w:themeColor="text1"/>
                <w:kern w:val="0"/>
                <w:sz w:val="22"/>
                <w:szCs w:val="22"/>
                <w:highlight w:val="none"/>
                <w:lang w:val="en-US" w:eastAsia="zh-CN"/>
                <w14:textFill>
                  <w14:solidFill>
                    <w14:schemeClr w14:val="tx1"/>
                  </w14:solidFill>
                </w14:textFill>
              </w:rPr>
              <w:t>情况</w:t>
            </w:r>
            <w:r>
              <w:rPr>
                <w:rFonts w:hint="eastAsia" w:ascii="宋体" w:hAnsi="宋体" w:cs="宋体"/>
                <w:color w:val="000000" w:themeColor="text1"/>
                <w:kern w:val="0"/>
                <w:sz w:val="22"/>
                <w:szCs w:val="22"/>
                <w:highlight w:val="none"/>
                <w14:textFill>
                  <w14:solidFill>
                    <w14:schemeClr w14:val="tx1"/>
                  </w14:solidFill>
                </w14:textFill>
              </w:rPr>
              <w:t>进行评分：（1）信息系统项目管理师（高级）、（2）信息安全规划师、（3）数据库认证大师、（4）软件设计师、（5）软件测试工程师，</w:t>
            </w:r>
            <w:r>
              <w:rPr>
                <w:rFonts w:hint="eastAsia" w:ascii="宋体" w:hAnsi="宋体" w:cs="宋体"/>
                <w:color w:val="000000" w:themeColor="text1"/>
                <w:kern w:val="0"/>
                <w:sz w:val="22"/>
                <w:szCs w:val="22"/>
                <w:highlight w:val="none"/>
                <w:lang w:val="en-US" w:eastAsia="zh-CN"/>
                <w14:textFill>
                  <w14:solidFill>
                    <w14:schemeClr w14:val="tx1"/>
                  </w14:solidFill>
                </w14:textFill>
              </w:rPr>
              <w:t>以上证书能</w:t>
            </w:r>
            <w:r>
              <w:rPr>
                <w:rFonts w:hint="eastAsia" w:ascii="宋体" w:hAnsi="宋体" w:cs="宋体"/>
                <w:color w:val="000000" w:themeColor="text1"/>
                <w:kern w:val="0"/>
                <w:sz w:val="22"/>
                <w:szCs w:val="22"/>
                <w:highlight w:val="none"/>
                <w14:textFill>
                  <w14:solidFill>
                    <w14:schemeClr w14:val="tx1"/>
                  </w14:solidFill>
                </w14:textFill>
              </w:rPr>
              <w:t>全部提供得3分，每缺一项扣0.6分，扣完为止。(须提供人员的有效相关证书复印件及团队人员投标截止前6个月内（不含投标截止时间当月）任一个月由</w:t>
            </w:r>
            <w:r>
              <w:rPr>
                <w:rFonts w:hint="eastAsia" w:ascii="宋体" w:hAnsi="宋体" w:cs="宋体"/>
                <w:color w:val="000000" w:themeColor="text1"/>
                <w:kern w:val="0"/>
                <w:sz w:val="22"/>
                <w:szCs w:val="22"/>
                <w:highlight w:val="none"/>
                <w:lang w:eastAsia="zh-CN"/>
                <w14:textFill>
                  <w14:solidFill>
                    <w14:schemeClr w14:val="tx1"/>
                  </w14:solidFill>
                </w14:textFill>
              </w:rPr>
              <w:t>报价人</w:t>
            </w:r>
            <w:r>
              <w:rPr>
                <w:rFonts w:hint="eastAsia" w:ascii="宋体" w:hAnsi="宋体" w:cs="宋体"/>
                <w:color w:val="000000" w:themeColor="text1"/>
                <w:kern w:val="0"/>
                <w:sz w:val="22"/>
                <w:szCs w:val="22"/>
                <w:highlight w:val="none"/>
                <w14:textFill>
                  <w14:solidFill>
                    <w14:schemeClr w14:val="tx1"/>
                  </w14:solidFill>
                </w14:textFill>
              </w:rPr>
              <w:t>为其缴纳的社保缴交证明材料，否则不得分）。</w:t>
            </w:r>
          </w:p>
        </w:tc>
      </w:tr>
      <w:tr w14:paraId="7347A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6" w:hRule="atLeast"/>
          <w:jc w:val="center"/>
        </w:trPr>
        <w:tc>
          <w:tcPr>
            <w:tcW w:w="816" w:type="dxa"/>
            <w:tcBorders>
              <w:top w:val="single" w:color="auto" w:sz="6" w:space="0"/>
              <w:left w:val="single" w:color="auto" w:sz="12" w:space="0"/>
              <w:bottom w:val="single" w:color="auto" w:sz="6" w:space="0"/>
              <w:right w:val="single" w:color="auto" w:sz="4" w:space="0"/>
            </w:tcBorders>
            <w:noWrap w:val="0"/>
            <w:vAlign w:val="center"/>
          </w:tcPr>
          <w:p w14:paraId="553AAA70">
            <w:pPr>
              <w:spacing w:line="500" w:lineRule="exact"/>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w:t>
            </w:r>
          </w:p>
        </w:tc>
        <w:tc>
          <w:tcPr>
            <w:tcW w:w="1491" w:type="dxa"/>
            <w:tcBorders>
              <w:top w:val="single" w:color="auto" w:sz="6" w:space="0"/>
              <w:left w:val="single" w:color="auto" w:sz="4" w:space="0"/>
              <w:bottom w:val="single" w:color="auto" w:sz="6" w:space="0"/>
              <w:right w:val="single" w:color="auto" w:sz="4" w:space="0"/>
            </w:tcBorders>
            <w:shd w:val="clear" w:color="auto" w:fill="auto"/>
            <w:noWrap w:val="0"/>
            <w:vAlign w:val="center"/>
          </w:tcPr>
          <w:p w14:paraId="5CB40623">
            <w:pPr>
              <w:widowControl/>
              <w:spacing w:line="240" w:lineRule="auto"/>
              <w:ind w:firstLine="0" w:firstLineChars="0"/>
              <w:jc w:val="center"/>
              <w:rPr>
                <w:rFonts w:hint="eastAsia" w:ascii="仿宋" w:hAnsi="仿宋" w:eastAsia="仿宋" w:cs="宋体"/>
                <w:color w:val="000000" w:themeColor="text1"/>
                <w:kern w:val="0"/>
                <w:sz w:val="22"/>
                <w:szCs w:val="22"/>
                <w:highlight w:val="none"/>
                <w:lang w:val="zh-CN" w:eastAsia="zh-CN" w:bidi="ar-SA"/>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3</w:t>
            </w:r>
          </w:p>
        </w:tc>
        <w:tc>
          <w:tcPr>
            <w:tcW w:w="6627" w:type="dxa"/>
            <w:tcBorders>
              <w:top w:val="single" w:color="auto" w:sz="6" w:space="0"/>
              <w:left w:val="single" w:color="auto" w:sz="4" w:space="0"/>
              <w:bottom w:val="single" w:color="auto" w:sz="6" w:space="0"/>
              <w:right w:val="single" w:color="auto" w:sz="12" w:space="0"/>
            </w:tcBorders>
            <w:shd w:val="clear" w:color="auto" w:fill="auto"/>
            <w:noWrap w:val="0"/>
            <w:vAlign w:val="center"/>
          </w:tcPr>
          <w:p w14:paraId="47EE3BE8">
            <w:pPr>
              <w:widowControl/>
              <w:spacing w:line="240" w:lineRule="auto"/>
              <w:ind w:firstLine="0" w:firstLineChars="0"/>
              <w:rPr>
                <w:rFonts w:hint="eastAsia" w:ascii="宋体" w:hAnsi="宋体" w:eastAsia="宋体" w:cs="宋体"/>
                <w:color w:val="000000" w:themeColor="text1"/>
                <w:kern w:val="0"/>
                <w:sz w:val="22"/>
                <w:szCs w:val="22"/>
                <w:highlight w:val="none"/>
                <w:lang w:val="en-US" w:eastAsia="zh-CN" w:bidi="ar-SA"/>
                <w14:textFill>
                  <w14:solidFill>
                    <w14:schemeClr w14:val="tx1"/>
                  </w14:solidFill>
                </w14:textFill>
              </w:rPr>
            </w:pPr>
            <w:r>
              <w:rPr>
                <w:rFonts w:hint="eastAsia"/>
                <w:color w:val="000000" w:themeColor="text1"/>
                <w:sz w:val="22"/>
                <w:szCs w:val="22"/>
                <w:highlight w:val="none"/>
                <w14:textFill>
                  <w14:solidFill>
                    <w14:schemeClr w14:val="tx1"/>
                  </w14:solidFill>
                </w14:textFill>
              </w:rPr>
              <w:t>根据</w:t>
            </w:r>
            <w:r>
              <w:rPr>
                <w:rFonts w:hint="eastAsia"/>
                <w:color w:val="000000" w:themeColor="text1"/>
                <w:sz w:val="22"/>
                <w:szCs w:val="22"/>
                <w:highlight w:val="none"/>
                <w:lang w:eastAsia="zh-CN"/>
                <w14:textFill>
                  <w14:solidFill>
                    <w14:schemeClr w14:val="tx1"/>
                  </w14:solidFill>
                </w14:textFill>
              </w:rPr>
              <w:t>报价人</w:t>
            </w:r>
            <w:r>
              <w:rPr>
                <w:rFonts w:hint="eastAsia"/>
                <w:color w:val="000000" w:themeColor="text1"/>
                <w:sz w:val="22"/>
                <w:szCs w:val="22"/>
                <w:highlight w:val="none"/>
                <w14:textFill>
                  <w14:solidFill>
                    <w14:schemeClr w14:val="tx1"/>
                  </w14:solidFill>
                </w14:textFill>
              </w:rPr>
              <w:t>对“数据推送工具-数据中心数据汇聚” 技术参数要求的响应情况进行评价：承诺完全满足要求的得3分，</w:t>
            </w:r>
            <w:r>
              <w:rPr>
                <w:rFonts w:hint="eastAsia"/>
                <w:color w:val="000000" w:themeColor="text1"/>
                <w:sz w:val="22"/>
                <w:szCs w:val="22"/>
                <w:highlight w:val="none"/>
                <w:lang w:val="en-US" w:eastAsia="zh-CN"/>
                <w14:textFill>
                  <w14:solidFill>
                    <w14:schemeClr w14:val="tx1"/>
                  </w14:solidFill>
                </w14:textFill>
              </w:rPr>
              <w:t>报价人需提供书面承诺，</w:t>
            </w:r>
            <w:r>
              <w:rPr>
                <w:rFonts w:hint="eastAsia"/>
                <w:color w:val="000000" w:themeColor="text1"/>
                <w:sz w:val="22"/>
                <w:szCs w:val="22"/>
                <w:highlight w:val="none"/>
                <w14:textFill>
                  <w14:solidFill>
                    <w14:schemeClr w14:val="tx1"/>
                  </w14:solidFill>
                </w14:textFill>
              </w:rPr>
              <w:t>否则不得分。</w:t>
            </w:r>
          </w:p>
        </w:tc>
      </w:tr>
      <w:tr w14:paraId="398985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6" w:hRule="atLeast"/>
          <w:jc w:val="center"/>
        </w:trPr>
        <w:tc>
          <w:tcPr>
            <w:tcW w:w="816" w:type="dxa"/>
            <w:tcBorders>
              <w:top w:val="single" w:color="auto" w:sz="6" w:space="0"/>
              <w:left w:val="single" w:color="auto" w:sz="12" w:space="0"/>
              <w:bottom w:val="single" w:color="auto" w:sz="6" w:space="0"/>
              <w:right w:val="single" w:color="auto" w:sz="4" w:space="0"/>
            </w:tcBorders>
            <w:noWrap w:val="0"/>
            <w:vAlign w:val="center"/>
          </w:tcPr>
          <w:p w14:paraId="1F6E6DC8">
            <w:pPr>
              <w:spacing w:line="500" w:lineRule="exact"/>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w:t>
            </w:r>
          </w:p>
        </w:tc>
        <w:tc>
          <w:tcPr>
            <w:tcW w:w="1491" w:type="dxa"/>
            <w:tcBorders>
              <w:top w:val="single" w:color="auto" w:sz="6" w:space="0"/>
              <w:left w:val="single" w:color="auto" w:sz="4" w:space="0"/>
              <w:bottom w:val="single" w:color="auto" w:sz="6" w:space="0"/>
              <w:right w:val="single" w:color="auto" w:sz="4" w:space="0"/>
            </w:tcBorders>
            <w:shd w:val="clear" w:color="auto" w:fill="auto"/>
            <w:noWrap w:val="0"/>
            <w:vAlign w:val="center"/>
          </w:tcPr>
          <w:p w14:paraId="5CC90958">
            <w:pPr>
              <w:widowControl/>
              <w:spacing w:line="240" w:lineRule="auto"/>
              <w:ind w:firstLine="0" w:firstLineChars="0"/>
              <w:jc w:val="center"/>
              <w:rPr>
                <w:rFonts w:hint="eastAsia" w:ascii="仿宋" w:hAnsi="仿宋" w:eastAsia="仿宋" w:cs="宋体"/>
                <w:color w:val="000000" w:themeColor="text1"/>
                <w:kern w:val="0"/>
                <w:sz w:val="22"/>
                <w:szCs w:val="22"/>
                <w:highlight w:val="none"/>
                <w:lang w:val="zh-CN" w:eastAsia="zh-CN" w:bidi="ar-SA"/>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3</w:t>
            </w:r>
          </w:p>
        </w:tc>
        <w:tc>
          <w:tcPr>
            <w:tcW w:w="6627" w:type="dxa"/>
            <w:tcBorders>
              <w:top w:val="single" w:color="auto" w:sz="6" w:space="0"/>
              <w:left w:val="single" w:color="auto" w:sz="4" w:space="0"/>
              <w:bottom w:val="single" w:color="auto" w:sz="6" w:space="0"/>
              <w:right w:val="single" w:color="auto" w:sz="12" w:space="0"/>
            </w:tcBorders>
            <w:shd w:val="clear" w:color="auto" w:fill="auto"/>
            <w:noWrap w:val="0"/>
            <w:vAlign w:val="center"/>
          </w:tcPr>
          <w:p w14:paraId="5DFDF987">
            <w:pPr>
              <w:widowControl/>
              <w:spacing w:line="240" w:lineRule="auto"/>
              <w:ind w:firstLine="0" w:firstLineChars="0"/>
              <w:rPr>
                <w:rFonts w:hint="eastAsia" w:ascii="宋体" w:hAnsi="宋体" w:eastAsia="宋体" w:cs="宋体"/>
                <w:color w:val="000000" w:themeColor="text1"/>
                <w:kern w:val="0"/>
                <w:sz w:val="22"/>
                <w:szCs w:val="22"/>
                <w:highlight w:val="none"/>
                <w:lang w:val="en-US" w:eastAsia="zh-CN" w:bidi="ar-SA"/>
                <w14:textFill>
                  <w14:solidFill>
                    <w14:schemeClr w14:val="tx1"/>
                  </w14:solidFill>
                </w14:textFill>
              </w:rPr>
            </w:pPr>
            <w:r>
              <w:rPr>
                <w:rFonts w:hint="eastAsia"/>
                <w:color w:val="000000" w:themeColor="text1"/>
                <w:sz w:val="22"/>
                <w:szCs w:val="22"/>
                <w:highlight w:val="none"/>
                <w14:textFill>
                  <w14:solidFill>
                    <w14:schemeClr w14:val="tx1"/>
                  </w14:solidFill>
                </w14:textFill>
              </w:rPr>
              <w:t>根据</w:t>
            </w:r>
            <w:r>
              <w:rPr>
                <w:rFonts w:hint="eastAsia"/>
                <w:color w:val="000000" w:themeColor="text1"/>
                <w:sz w:val="22"/>
                <w:szCs w:val="22"/>
                <w:highlight w:val="none"/>
                <w:lang w:eastAsia="zh-CN"/>
                <w14:textFill>
                  <w14:solidFill>
                    <w14:schemeClr w14:val="tx1"/>
                  </w14:solidFill>
                </w14:textFill>
              </w:rPr>
              <w:t>报价人</w:t>
            </w:r>
            <w:r>
              <w:rPr>
                <w:rFonts w:hint="eastAsia"/>
                <w:color w:val="000000" w:themeColor="text1"/>
                <w:sz w:val="22"/>
                <w:szCs w:val="22"/>
                <w:highlight w:val="none"/>
                <w14:textFill>
                  <w14:solidFill>
                    <w14:schemeClr w14:val="tx1"/>
                  </w14:solidFill>
                </w14:textFill>
              </w:rPr>
              <w:t>对“数据推送工具-数据处理” 技术参数要求的响应情况进行评价：承诺完全满足要求的得3分，</w:t>
            </w:r>
            <w:r>
              <w:rPr>
                <w:rFonts w:hint="eastAsia"/>
                <w:color w:val="000000" w:themeColor="text1"/>
                <w:sz w:val="22"/>
                <w:szCs w:val="22"/>
                <w:highlight w:val="none"/>
                <w:lang w:val="en-US" w:eastAsia="zh-CN"/>
                <w14:textFill>
                  <w14:solidFill>
                    <w14:schemeClr w14:val="tx1"/>
                  </w14:solidFill>
                </w14:textFill>
              </w:rPr>
              <w:t>报价人需提供书面承诺，</w:t>
            </w:r>
            <w:r>
              <w:rPr>
                <w:rFonts w:hint="eastAsia"/>
                <w:color w:val="000000" w:themeColor="text1"/>
                <w:sz w:val="22"/>
                <w:szCs w:val="22"/>
                <w:highlight w:val="none"/>
                <w14:textFill>
                  <w14:solidFill>
                    <w14:schemeClr w14:val="tx1"/>
                  </w14:solidFill>
                </w14:textFill>
              </w:rPr>
              <w:t>否则不得分。</w:t>
            </w:r>
          </w:p>
        </w:tc>
      </w:tr>
      <w:tr w14:paraId="2D0541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6" w:hRule="atLeast"/>
          <w:jc w:val="center"/>
        </w:trPr>
        <w:tc>
          <w:tcPr>
            <w:tcW w:w="816" w:type="dxa"/>
            <w:tcBorders>
              <w:top w:val="single" w:color="auto" w:sz="6" w:space="0"/>
              <w:left w:val="single" w:color="auto" w:sz="12" w:space="0"/>
              <w:bottom w:val="single" w:color="auto" w:sz="6" w:space="0"/>
              <w:right w:val="single" w:color="auto" w:sz="4" w:space="0"/>
            </w:tcBorders>
            <w:noWrap w:val="0"/>
            <w:vAlign w:val="center"/>
          </w:tcPr>
          <w:p w14:paraId="2A0F3F41">
            <w:pPr>
              <w:spacing w:line="500" w:lineRule="exact"/>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w:t>
            </w:r>
          </w:p>
        </w:tc>
        <w:tc>
          <w:tcPr>
            <w:tcW w:w="1491" w:type="dxa"/>
            <w:tcBorders>
              <w:top w:val="single" w:color="auto" w:sz="6" w:space="0"/>
              <w:left w:val="single" w:color="auto" w:sz="4" w:space="0"/>
              <w:bottom w:val="single" w:color="auto" w:sz="6" w:space="0"/>
              <w:right w:val="single" w:color="auto" w:sz="4" w:space="0"/>
            </w:tcBorders>
            <w:shd w:val="clear" w:color="auto" w:fill="auto"/>
            <w:noWrap w:val="0"/>
            <w:vAlign w:val="center"/>
          </w:tcPr>
          <w:p w14:paraId="0BF1E04F">
            <w:pPr>
              <w:widowControl/>
              <w:spacing w:line="240" w:lineRule="auto"/>
              <w:ind w:firstLine="0" w:firstLineChars="0"/>
              <w:jc w:val="center"/>
              <w:rPr>
                <w:rFonts w:hint="eastAsia" w:ascii="仿宋" w:hAnsi="仿宋" w:eastAsia="仿宋" w:cs="宋体"/>
                <w:color w:val="000000" w:themeColor="text1"/>
                <w:kern w:val="0"/>
                <w:sz w:val="22"/>
                <w:szCs w:val="22"/>
                <w:highlight w:val="none"/>
                <w:lang w:val="zh-CN" w:eastAsia="zh-CN" w:bidi="ar-SA"/>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3</w:t>
            </w:r>
          </w:p>
        </w:tc>
        <w:tc>
          <w:tcPr>
            <w:tcW w:w="6627" w:type="dxa"/>
            <w:tcBorders>
              <w:top w:val="single" w:color="auto" w:sz="6" w:space="0"/>
              <w:left w:val="single" w:color="auto" w:sz="4" w:space="0"/>
              <w:bottom w:val="single" w:color="auto" w:sz="6" w:space="0"/>
              <w:right w:val="single" w:color="auto" w:sz="12" w:space="0"/>
            </w:tcBorders>
            <w:shd w:val="clear" w:color="auto" w:fill="auto"/>
            <w:noWrap w:val="0"/>
            <w:vAlign w:val="center"/>
          </w:tcPr>
          <w:p w14:paraId="1C5A460C">
            <w:pPr>
              <w:widowControl/>
              <w:spacing w:line="240" w:lineRule="auto"/>
              <w:ind w:firstLine="0" w:firstLineChars="0"/>
              <w:rPr>
                <w:rFonts w:hint="eastAsia" w:ascii="宋体" w:hAnsi="宋体" w:eastAsia="宋体" w:cs="宋体"/>
                <w:color w:val="000000" w:themeColor="text1"/>
                <w:kern w:val="0"/>
                <w:sz w:val="22"/>
                <w:szCs w:val="22"/>
                <w:highlight w:val="none"/>
                <w:lang w:val="en-US" w:eastAsia="zh-CN" w:bidi="ar-SA"/>
                <w14:textFill>
                  <w14:solidFill>
                    <w14:schemeClr w14:val="tx1"/>
                  </w14:solidFill>
                </w14:textFill>
              </w:rPr>
            </w:pPr>
            <w:r>
              <w:rPr>
                <w:rFonts w:hint="eastAsia"/>
                <w:color w:val="000000" w:themeColor="text1"/>
                <w:sz w:val="22"/>
                <w:szCs w:val="22"/>
                <w:highlight w:val="none"/>
                <w14:textFill>
                  <w14:solidFill>
                    <w14:schemeClr w14:val="tx1"/>
                  </w14:solidFill>
                </w14:textFill>
              </w:rPr>
              <w:t>根据</w:t>
            </w:r>
            <w:r>
              <w:rPr>
                <w:rFonts w:hint="eastAsia"/>
                <w:color w:val="000000" w:themeColor="text1"/>
                <w:sz w:val="22"/>
                <w:szCs w:val="22"/>
                <w:highlight w:val="none"/>
                <w:lang w:eastAsia="zh-CN"/>
                <w14:textFill>
                  <w14:solidFill>
                    <w14:schemeClr w14:val="tx1"/>
                  </w14:solidFill>
                </w14:textFill>
              </w:rPr>
              <w:t>报价人</w:t>
            </w:r>
            <w:r>
              <w:rPr>
                <w:rFonts w:hint="eastAsia"/>
                <w:color w:val="000000" w:themeColor="text1"/>
                <w:sz w:val="22"/>
                <w:szCs w:val="22"/>
                <w:highlight w:val="none"/>
                <w14:textFill>
                  <w14:solidFill>
                    <w14:schemeClr w14:val="tx1"/>
                  </w14:solidFill>
                </w14:textFill>
              </w:rPr>
              <w:t>对“数据推送工具-可视化管理” 技术参数要求的响应情况进行评价：承诺完全满足要求的得3分，</w:t>
            </w:r>
            <w:r>
              <w:rPr>
                <w:rFonts w:hint="eastAsia"/>
                <w:color w:val="000000" w:themeColor="text1"/>
                <w:sz w:val="22"/>
                <w:szCs w:val="22"/>
                <w:highlight w:val="none"/>
                <w:lang w:val="en-US" w:eastAsia="zh-CN"/>
                <w14:textFill>
                  <w14:solidFill>
                    <w14:schemeClr w14:val="tx1"/>
                  </w14:solidFill>
                </w14:textFill>
              </w:rPr>
              <w:t>报价人需提供书面承诺，</w:t>
            </w:r>
            <w:r>
              <w:rPr>
                <w:rFonts w:hint="eastAsia"/>
                <w:color w:val="000000" w:themeColor="text1"/>
                <w:sz w:val="22"/>
                <w:szCs w:val="22"/>
                <w:highlight w:val="none"/>
                <w14:textFill>
                  <w14:solidFill>
                    <w14:schemeClr w14:val="tx1"/>
                  </w14:solidFill>
                </w14:textFill>
              </w:rPr>
              <w:t>否则不得分。。</w:t>
            </w:r>
          </w:p>
        </w:tc>
      </w:tr>
      <w:tr w14:paraId="2B412C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6" w:hRule="atLeast"/>
          <w:jc w:val="center"/>
        </w:trPr>
        <w:tc>
          <w:tcPr>
            <w:tcW w:w="816" w:type="dxa"/>
            <w:tcBorders>
              <w:top w:val="single" w:color="auto" w:sz="6" w:space="0"/>
              <w:left w:val="single" w:color="auto" w:sz="12" w:space="0"/>
              <w:bottom w:val="single" w:color="auto" w:sz="6" w:space="0"/>
              <w:right w:val="single" w:color="auto" w:sz="4" w:space="0"/>
            </w:tcBorders>
            <w:noWrap w:val="0"/>
            <w:vAlign w:val="center"/>
          </w:tcPr>
          <w:p w14:paraId="390474E7">
            <w:pPr>
              <w:spacing w:line="500" w:lineRule="exact"/>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w:t>
            </w:r>
          </w:p>
        </w:tc>
        <w:tc>
          <w:tcPr>
            <w:tcW w:w="1491" w:type="dxa"/>
            <w:tcBorders>
              <w:top w:val="single" w:color="auto" w:sz="6" w:space="0"/>
              <w:left w:val="single" w:color="auto" w:sz="4" w:space="0"/>
              <w:bottom w:val="single" w:color="auto" w:sz="6" w:space="0"/>
              <w:right w:val="single" w:color="auto" w:sz="4" w:space="0"/>
            </w:tcBorders>
            <w:shd w:val="clear" w:color="auto" w:fill="auto"/>
            <w:noWrap w:val="0"/>
            <w:vAlign w:val="center"/>
          </w:tcPr>
          <w:p w14:paraId="6E582DDE">
            <w:pPr>
              <w:widowControl/>
              <w:spacing w:line="240" w:lineRule="auto"/>
              <w:ind w:firstLine="0" w:firstLineChars="0"/>
              <w:jc w:val="center"/>
              <w:rPr>
                <w:rFonts w:hint="eastAsia" w:ascii="仿宋" w:hAnsi="仿宋" w:eastAsia="仿宋" w:cs="宋体"/>
                <w:color w:val="000000" w:themeColor="text1"/>
                <w:kern w:val="0"/>
                <w:sz w:val="22"/>
                <w:szCs w:val="22"/>
                <w:highlight w:val="none"/>
                <w:lang w:val="zh-CN" w:eastAsia="zh-CN" w:bidi="ar-SA"/>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3</w:t>
            </w:r>
          </w:p>
        </w:tc>
        <w:tc>
          <w:tcPr>
            <w:tcW w:w="6627" w:type="dxa"/>
            <w:tcBorders>
              <w:top w:val="single" w:color="auto" w:sz="6" w:space="0"/>
              <w:left w:val="single" w:color="auto" w:sz="4" w:space="0"/>
              <w:bottom w:val="single" w:color="auto" w:sz="6" w:space="0"/>
              <w:right w:val="single" w:color="auto" w:sz="12" w:space="0"/>
            </w:tcBorders>
            <w:shd w:val="clear" w:color="auto" w:fill="auto"/>
            <w:noWrap w:val="0"/>
            <w:vAlign w:val="center"/>
          </w:tcPr>
          <w:p w14:paraId="5EDF4A8F">
            <w:pPr>
              <w:widowControl/>
              <w:spacing w:line="240" w:lineRule="auto"/>
              <w:ind w:firstLine="0" w:firstLineChars="0"/>
              <w:rPr>
                <w:rFonts w:hint="eastAsia" w:ascii="宋体" w:hAnsi="宋体" w:eastAsia="宋体" w:cs="宋体"/>
                <w:color w:val="000000" w:themeColor="text1"/>
                <w:kern w:val="0"/>
                <w:sz w:val="22"/>
                <w:szCs w:val="22"/>
                <w:highlight w:val="none"/>
                <w:lang w:val="en-US" w:eastAsia="zh-CN" w:bidi="ar-SA"/>
                <w14:textFill>
                  <w14:solidFill>
                    <w14:schemeClr w14:val="tx1"/>
                  </w14:solidFill>
                </w14:textFill>
              </w:rPr>
            </w:pPr>
            <w:r>
              <w:rPr>
                <w:rFonts w:hint="eastAsia"/>
                <w:color w:val="000000" w:themeColor="text1"/>
                <w:sz w:val="22"/>
                <w:szCs w:val="22"/>
                <w:highlight w:val="none"/>
                <w14:textFill>
                  <w14:solidFill>
                    <w14:schemeClr w14:val="tx1"/>
                  </w14:solidFill>
                </w14:textFill>
              </w:rPr>
              <w:t>根据</w:t>
            </w:r>
            <w:r>
              <w:rPr>
                <w:rFonts w:hint="eastAsia"/>
                <w:color w:val="000000" w:themeColor="text1"/>
                <w:sz w:val="22"/>
                <w:szCs w:val="22"/>
                <w:highlight w:val="none"/>
                <w:lang w:eastAsia="zh-CN"/>
                <w14:textFill>
                  <w14:solidFill>
                    <w14:schemeClr w14:val="tx1"/>
                  </w14:solidFill>
                </w14:textFill>
              </w:rPr>
              <w:t>报价人</w:t>
            </w:r>
            <w:r>
              <w:rPr>
                <w:rFonts w:hint="eastAsia"/>
                <w:color w:val="000000" w:themeColor="text1"/>
                <w:sz w:val="22"/>
                <w:szCs w:val="22"/>
                <w:highlight w:val="none"/>
                <w14:textFill>
                  <w14:solidFill>
                    <w14:schemeClr w14:val="tx1"/>
                  </w14:solidFill>
                </w14:textFill>
              </w:rPr>
              <w:t>对“数据推送工具-数据安全” 技术参数要求的响应情况进行评价：承诺完全满足要求的得3分，</w:t>
            </w:r>
            <w:r>
              <w:rPr>
                <w:rFonts w:hint="eastAsia"/>
                <w:color w:val="000000" w:themeColor="text1"/>
                <w:sz w:val="22"/>
                <w:szCs w:val="22"/>
                <w:highlight w:val="none"/>
                <w:lang w:val="en-US" w:eastAsia="zh-CN"/>
                <w14:textFill>
                  <w14:solidFill>
                    <w14:schemeClr w14:val="tx1"/>
                  </w14:solidFill>
                </w14:textFill>
              </w:rPr>
              <w:t>报价人需提供书面承诺，</w:t>
            </w:r>
            <w:r>
              <w:rPr>
                <w:rFonts w:hint="eastAsia"/>
                <w:color w:val="000000" w:themeColor="text1"/>
                <w:sz w:val="22"/>
                <w:szCs w:val="22"/>
                <w:highlight w:val="none"/>
                <w14:textFill>
                  <w14:solidFill>
                    <w14:schemeClr w14:val="tx1"/>
                  </w14:solidFill>
                </w14:textFill>
              </w:rPr>
              <w:t>否则不得分。</w:t>
            </w:r>
          </w:p>
        </w:tc>
      </w:tr>
      <w:tr w14:paraId="04A9A0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6" w:hRule="atLeast"/>
          <w:jc w:val="center"/>
        </w:trPr>
        <w:tc>
          <w:tcPr>
            <w:tcW w:w="816" w:type="dxa"/>
            <w:tcBorders>
              <w:top w:val="single" w:color="auto" w:sz="6" w:space="0"/>
              <w:left w:val="single" w:color="auto" w:sz="12" w:space="0"/>
              <w:bottom w:val="single" w:color="auto" w:sz="6" w:space="0"/>
              <w:right w:val="single" w:color="auto" w:sz="4" w:space="0"/>
            </w:tcBorders>
            <w:noWrap w:val="0"/>
            <w:vAlign w:val="center"/>
          </w:tcPr>
          <w:p w14:paraId="7341D56A">
            <w:pPr>
              <w:spacing w:line="500" w:lineRule="exact"/>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w:t>
            </w:r>
          </w:p>
        </w:tc>
        <w:tc>
          <w:tcPr>
            <w:tcW w:w="1491" w:type="dxa"/>
            <w:tcBorders>
              <w:top w:val="single" w:color="auto" w:sz="6" w:space="0"/>
              <w:left w:val="single" w:color="auto" w:sz="4" w:space="0"/>
              <w:bottom w:val="single" w:color="auto" w:sz="6" w:space="0"/>
              <w:right w:val="single" w:color="auto" w:sz="4" w:space="0"/>
            </w:tcBorders>
            <w:shd w:val="clear" w:color="auto" w:fill="auto"/>
            <w:noWrap w:val="0"/>
            <w:vAlign w:val="center"/>
          </w:tcPr>
          <w:p w14:paraId="642CF7E0">
            <w:pPr>
              <w:widowControl/>
              <w:spacing w:line="240" w:lineRule="auto"/>
              <w:ind w:firstLine="0" w:firstLineChars="0"/>
              <w:jc w:val="center"/>
              <w:rPr>
                <w:rFonts w:hint="eastAsia" w:ascii="仿宋" w:hAnsi="仿宋" w:eastAsia="仿宋" w:cs="宋体"/>
                <w:color w:val="000000" w:themeColor="text1"/>
                <w:kern w:val="0"/>
                <w:sz w:val="22"/>
                <w:szCs w:val="22"/>
                <w:highlight w:val="none"/>
                <w:lang w:val="zh-CN" w:eastAsia="zh-CN" w:bidi="ar-SA"/>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3</w:t>
            </w:r>
          </w:p>
        </w:tc>
        <w:tc>
          <w:tcPr>
            <w:tcW w:w="6627" w:type="dxa"/>
            <w:tcBorders>
              <w:top w:val="single" w:color="auto" w:sz="6" w:space="0"/>
              <w:left w:val="single" w:color="auto" w:sz="4" w:space="0"/>
              <w:bottom w:val="single" w:color="auto" w:sz="6" w:space="0"/>
              <w:right w:val="single" w:color="auto" w:sz="12" w:space="0"/>
            </w:tcBorders>
            <w:shd w:val="clear" w:color="auto" w:fill="auto"/>
            <w:noWrap w:val="0"/>
            <w:vAlign w:val="center"/>
          </w:tcPr>
          <w:p w14:paraId="5F0279A2">
            <w:pPr>
              <w:widowControl/>
              <w:spacing w:line="240" w:lineRule="auto"/>
              <w:ind w:firstLine="0" w:firstLineChars="0"/>
              <w:rPr>
                <w:rFonts w:hint="eastAsia" w:ascii="宋体" w:hAnsi="宋体" w:eastAsia="宋体" w:cs="宋体"/>
                <w:color w:val="000000" w:themeColor="text1"/>
                <w:kern w:val="0"/>
                <w:sz w:val="22"/>
                <w:szCs w:val="22"/>
                <w:highlight w:val="none"/>
                <w:lang w:val="en-US" w:eastAsia="zh-CN" w:bidi="ar-SA"/>
                <w14:textFill>
                  <w14:solidFill>
                    <w14:schemeClr w14:val="tx1"/>
                  </w14:solidFill>
                </w14:textFill>
              </w:rPr>
            </w:pPr>
            <w:r>
              <w:rPr>
                <w:rFonts w:hint="eastAsia"/>
                <w:color w:val="000000" w:themeColor="text1"/>
                <w:sz w:val="22"/>
                <w:szCs w:val="22"/>
                <w:highlight w:val="none"/>
                <w14:textFill>
                  <w14:solidFill>
                    <w14:schemeClr w14:val="tx1"/>
                  </w14:solidFill>
                </w14:textFill>
              </w:rPr>
              <w:t>根据</w:t>
            </w:r>
            <w:r>
              <w:rPr>
                <w:rFonts w:hint="eastAsia"/>
                <w:color w:val="000000" w:themeColor="text1"/>
                <w:sz w:val="22"/>
                <w:szCs w:val="22"/>
                <w:highlight w:val="none"/>
                <w:lang w:eastAsia="zh-CN"/>
                <w14:textFill>
                  <w14:solidFill>
                    <w14:schemeClr w14:val="tx1"/>
                  </w14:solidFill>
                </w14:textFill>
              </w:rPr>
              <w:t>报价人</w:t>
            </w:r>
            <w:r>
              <w:rPr>
                <w:rFonts w:hint="eastAsia"/>
                <w:color w:val="000000" w:themeColor="text1"/>
                <w:sz w:val="22"/>
                <w:szCs w:val="22"/>
                <w:highlight w:val="none"/>
                <w14:textFill>
                  <w14:solidFill>
                    <w14:schemeClr w14:val="tx1"/>
                  </w14:solidFill>
                </w14:textFill>
              </w:rPr>
              <w:t>对“数据推送工具-汇聚运维大屏” 技术参数要求的响应情况进行评价：承诺完全满足要求的得3分，</w:t>
            </w:r>
            <w:r>
              <w:rPr>
                <w:rFonts w:hint="eastAsia"/>
                <w:color w:val="000000" w:themeColor="text1"/>
                <w:sz w:val="22"/>
                <w:szCs w:val="22"/>
                <w:highlight w:val="none"/>
                <w:lang w:val="en-US" w:eastAsia="zh-CN"/>
                <w14:textFill>
                  <w14:solidFill>
                    <w14:schemeClr w14:val="tx1"/>
                  </w14:solidFill>
                </w14:textFill>
              </w:rPr>
              <w:t>报价人需提供书面承诺，</w:t>
            </w:r>
            <w:r>
              <w:rPr>
                <w:rFonts w:hint="eastAsia"/>
                <w:color w:val="000000" w:themeColor="text1"/>
                <w:sz w:val="22"/>
                <w:szCs w:val="22"/>
                <w:highlight w:val="none"/>
                <w14:textFill>
                  <w14:solidFill>
                    <w14:schemeClr w14:val="tx1"/>
                  </w14:solidFill>
                </w14:textFill>
              </w:rPr>
              <w:t>否则不得分。</w:t>
            </w:r>
          </w:p>
        </w:tc>
      </w:tr>
      <w:tr w14:paraId="559575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6" w:hRule="atLeast"/>
          <w:jc w:val="center"/>
        </w:trPr>
        <w:tc>
          <w:tcPr>
            <w:tcW w:w="816" w:type="dxa"/>
            <w:tcBorders>
              <w:top w:val="single" w:color="auto" w:sz="6" w:space="0"/>
              <w:left w:val="single" w:color="auto" w:sz="12" w:space="0"/>
              <w:bottom w:val="single" w:color="auto" w:sz="6" w:space="0"/>
              <w:right w:val="single" w:color="auto" w:sz="4" w:space="0"/>
            </w:tcBorders>
            <w:noWrap w:val="0"/>
            <w:vAlign w:val="center"/>
          </w:tcPr>
          <w:p w14:paraId="1DB0F089">
            <w:pPr>
              <w:spacing w:line="500" w:lineRule="exact"/>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w:t>
            </w:r>
          </w:p>
        </w:tc>
        <w:tc>
          <w:tcPr>
            <w:tcW w:w="1491" w:type="dxa"/>
            <w:tcBorders>
              <w:top w:val="single" w:color="auto" w:sz="6" w:space="0"/>
              <w:left w:val="single" w:color="auto" w:sz="4" w:space="0"/>
              <w:bottom w:val="single" w:color="auto" w:sz="6" w:space="0"/>
              <w:right w:val="single" w:color="auto" w:sz="4" w:space="0"/>
            </w:tcBorders>
            <w:shd w:val="clear" w:color="auto" w:fill="auto"/>
            <w:noWrap w:val="0"/>
            <w:vAlign w:val="center"/>
          </w:tcPr>
          <w:p w14:paraId="7FDC5C23">
            <w:pPr>
              <w:widowControl/>
              <w:spacing w:line="240" w:lineRule="auto"/>
              <w:ind w:firstLine="0" w:firstLineChars="0"/>
              <w:jc w:val="center"/>
              <w:rPr>
                <w:rFonts w:hint="eastAsia" w:ascii="仿宋" w:hAnsi="仿宋" w:eastAsia="仿宋" w:cs="宋体"/>
                <w:color w:val="000000" w:themeColor="text1"/>
                <w:kern w:val="0"/>
                <w:sz w:val="22"/>
                <w:szCs w:val="22"/>
                <w:highlight w:val="none"/>
                <w:lang w:val="zh-CN" w:eastAsia="zh-CN" w:bidi="ar-SA"/>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3</w:t>
            </w:r>
          </w:p>
        </w:tc>
        <w:tc>
          <w:tcPr>
            <w:tcW w:w="6627" w:type="dxa"/>
            <w:tcBorders>
              <w:top w:val="single" w:color="auto" w:sz="6" w:space="0"/>
              <w:left w:val="single" w:color="auto" w:sz="4" w:space="0"/>
              <w:bottom w:val="single" w:color="auto" w:sz="6" w:space="0"/>
              <w:right w:val="single" w:color="auto" w:sz="12" w:space="0"/>
            </w:tcBorders>
            <w:shd w:val="clear" w:color="auto" w:fill="auto"/>
            <w:noWrap w:val="0"/>
            <w:vAlign w:val="center"/>
          </w:tcPr>
          <w:p w14:paraId="092F1390">
            <w:pPr>
              <w:widowControl/>
              <w:spacing w:line="240" w:lineRule="auto"/>
              <w:ind w:firstLine="0" w:firstLineChars="0"/>
              <w:rPr>
                <w:rFonts w:hint="eastAsia" w:ascii="宋体" w:hAnsi="宋体" w:eastAsia="宋体" w:cs="宋体"/>
                <w:color w:val="000000" w:themeColor="text1"/>
                <w:kern w:val="0"/>
                <w:sz w:val="22"/>
                <w:szCs w:val="22"/>
                <w:highlight w:val="none"/>
                <w:lang w:val="en-US" w:eastAsia="zh-CN" w:bidi="ar-SA"/>
                <w14:textFill>
                  <w14:solidFill>
                    <w14:schemeClr w14:val="tx1"/>
                  </w14:solidFill>
                </w14:textFill>
              </w:rPr>
            </w:pPr>
            <w:r>
              <w:rPr>
                <w:rFonts w:hint="eastAsia"/>
                <w:color w:val="000000" w:themeColor="text1"/>
                <w:sz w:val="22"/>
                <w:szCs w:val="22"/>
                <w:highlight w:val="none"/>
                <w14:textFill>
                  <w14:solidFill>
                    <w14:schemeClr w14:val="tx1"/>
                  </w14:solidFill>
                </w14:textFill>
              </w:rPr>
              <w:t>根据</w:t>
            </w:r>
            <w:r>
              <w:rPr>
                <w:rFonts w:hint="eastAsia"/>
                <w:color w:val="000000" w:themeColor="text1"/>
                <w:sz w:val="22"/>
                <w:szCs w:val="22"/>
                <w:highlight w:val="none"/>
                <w:lang w:eastAsia="zh-CN"/>
                <w14:textFill>
                  <w14:solidFill>
                    <w14:schemeClr w14:val="tx1"/>
                  </w14:solidFill>
                </w14:textFill>
              </w:rPr>
              <w:t>报价人</w:t>
            </w:r>
            <w:r>
              <w:rPr>
                <w:rFonts w:hint="eastAsia"/>
                <w:color w:val="000000" w:themeColor="text1"/>
                <w:sz w:val="22"/>
                <w:szCs w:val="22"/>
                <w:highlight w:val="none"/>
                <w14:textFill>
                  <w14:solidFill>
                    <w14:schemeClr w14:val="tx1"/>
                  </w14:solidFill>
                </w14:textFill>
              </w:rPr>
              <w:t>对“数据推送工具-数据库适配” 技术参数要求的响应情况进行评价：承诺完全满足要求的得3分，</w:t>
            </w:r>
            <w:r>
              <w:rPr>
                <w:rFonts w:hint="eastAsia"/>
                <w:color w:val="000000" w:themeColor="text1"/>
                <w:sz w:val="22"/>
                <w:szCs w:val="22"/>
                <w:highlight w:val="none"/>
                <w:lang w:val="en-US" w:eastAsia="zh-CN"/>
                <w14:textFill>
                  <w14:solidFill>
                    <w14:schemeClr w14:val="tx1"/>
                  </w14:solidFill>
                </w14:textFill>
              </w:rPr>
              <w:t>报价人需提供书面承诺，</w:t>
            </w:r>
            <w:r>
              <w:rPr>
                <w:rFonts w:hint="eastAsia"/>
                <w:color w:val="000000" w:themeColor="text1"/>
                <w:sz w:val="22"/>
                <w:szCs w:val="22"/>
                <w:highlight w:val="none"/>
                <w14:textFill>
                  <w14:solidFill>
                    <w14:schemeClr w14:val="tx1"/>
                  </w14:solidFill>
                </w14:textFill>
              </w:rPr>
              <w:t>否则不得分。</w:t>
            </w:r>
          </w:p>
        </w:tc>
      </w:tr>
      <w:tr w14:paraId="7A4315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6" w:hRule="atLeast"/>
          <w:jc w:val="center"/>
        </w:trPr>
        <w:tc>
          <w:tcPr>
            <w:tcW w:w="816" w:type="dxa"/>
            <w:tcBorders>
              <w:top w:val="single" w:color="auto" w:sz="6" w:space="0"/>
              <w:left w:val="single" w:color="auto" w:sz="12" w:space="0"/>
              <w:bottom w:val="single" w:color="auto" w:sz="6" w:space="0"/>
              <w:right w:val="single" w:color="auto" w:sz="4" w:space="0"/>
            </w:tcBorders>
            <w:noWrap w:val="0"/>
            <w:vAlign w:val="center"/>
          </w:tcPr>
          <w:p w14:paraId="15D870DA">
            <w:pPr>
              <w:spacing w:line="500" w:lineRule="exact"/>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w:t>
            </w:r>
          </w:p>
        </w:tc>
        <w:tc>
          <w:tcPr>
            <w:tcW w:w="1491" w:type="dxa"/>
            <w:tcBorders>
              <w:top w:val="single" w:color="auto" w:sz="6" w:space="0"/>
              <w:left w:val="single" w:color="auto" w:sz="4" w:space="0"/>
              <w:bottom w:val="single" w:color="auto" w:sz="6" w:space="0"/>
              <w:right w:val="single" w:color="auto" w:sz="4" w:space="0"/>
            </w:tcBorders>
            <w:shd w:val="clear" w:color="auto" w:fill="auto"/>
            <w:noWrap w:val="0"/>
            <w:vAlign w:val="center"/>
          </w:tcPr>
          <w:p w14:paraId="77FE11C3">
            <w:pPr>
              <w:widowControl/>
              <w:spacing w:line="240" w:lineRule="auto"/>
              <w:ind w:firstLine="0" w:firstLineChars="0"/>
              <w:jc w:val="center"/>
              <w:rPr>
                <w:rFonts w:hint="eastAsia" w:ascii="仿宋" w:hAnsi="仿宋" w:eastAsia="仿宋" w:cs="宋体"/>
                <w:color w:val="000000" w:themeColor="text1"/>
                <w:kern w:val="0"/>
                <w:sz w:val="22"/>
                <w:szCs w:val="22"/>
                <w:highlight w:val="none"/>
                <w:lang w:val="zh-CN" w:eastAsia="zh-CN" w:bidi="ar-SA"/>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3</w:t>
            </w:r>
          </w:p>
        </w:tc>
        <w:tc>
          <w:tcPr>
            <w:tcW w:w="6627" w:type="dxa"/>
            <w:tcBorders>
              <w:top w:val="single" w:color="auto" w:sz="6" w:space="0"/>
              <w:left w:val="single" w:color="auto" w:sz="4" w:space="0"/>
              <w:bottom w:val="single" w:color="auto" w:sz="6" w:space="0"/>
              <w:right w:val="single" w:color="auto" w:sz="12" w:space="0"/>
            </w:tcBorders>
            <w:shd w:val="clear" w:color="auto" w:fill="auto"/>
            <w:noWrap w:val="0"/>
            <w:vAlign w:val="center"/>
          </w:tcPr>
          <w:p w14:paraId="0CD7113C">
            <w:pPr>
              <w:widowControl/>
              <w:spacing w:line="240" w:lineRule="auto"/>
              <w:ind w:firstLine="0" w:firstLineChars="0"/>
              <w:rPr>
                <w:rFonts w:hint="eastAsia" w:ascii="宋体" w:hAnsi="宋体" w:eastAsia="宋体" w:cs="宋体"/>
                <w:color w:val="000000" w:themeColor="text1"/>
                <w:kern w:val="0"/>
                <w:sz w:val="22"/>
                <w:szCs w:val="22"/>
                <w:highlight w:val="none"/>
                <w:lang w:val="en-US" w:eastAsia="zh-CN" w:bidi="ar-SA"/>
                <w14:textFill>
                  <w14:solidFill>
                    <w14:schemeClr w14:val="tx1"/>
                  </w14:solidFill>
                </w14:textFill>
              </w:rPr>
            </w:pPr>
            <w:r>
              <w:rPr>
                <w:rFonts w:hint="eastAsia"/>
                <w:color w:val="000000" w:themeColor="text1"/>
                <w:sz w:val="22"/>
                <w:szCs w:val="22"/>
                <w:highlight w:val="none"/>
                <w14:textFill>
                  <w14:solidFill>
                    <w14:schemeClr w14:val="tx1"/>
                  </w14:solidFill>
                </w14:textFill>
              </w:rPr>
              <w:t>根据</w:t>
            </w:r>
            <w:r>
              <w:rPr>
                <w:rFonts w:hint="eastAsia"/>
                <w:color w:val="000000" w:themeColor="text1"/>
                <w:sz w:val="22"/>
                <w:szCs w:val="22"/>
                <w:highlight w:val="none"/>
                <w:lang w:eastAsia="zh-CN"/>
                <w14:textFill>
                  <w14:solidFill>
                    <w14:schemeClr w14:val="tx1"/>
                  </w14:solidFill>
                </w14:textFill>
              </w:rPr>
              <w:t>报价人</w:t>
            </w:r>
            <w:r>
              <w:rPr>
                <w:rFonts w:hint="eastAsia"/>
                <w:color w:val="000000" w:themeColor="text1"/>
                <w:sz w:val="22"/>
                <w:szCs w:val="22"/>
                <w:highlight w:val="none"/>
                <w14:textFill>
                  <w14:solidFill>
                    <w14:schemeClr w14:val="tx1"/>
                  </w14:solidFill>
                </w14:textFill>
              </w:rPr>
              <w:t>对“传染病标准数据库” 技术参数要求的响应情况进行评价：承诺完全满足要求的得3分，</w:t>
            </w:r>
            <w:r>
              <w:rPr>
                <w:rFonts w:hint="eastAsia"/>
                <w:color w:val="000000" w:themeColor="text1"/>
                <w:sz w:val="22"/>
                <w:szCs w:val="22"/>
                <w:highlight w:val="none"/>
                <w:lang w:val="en-US" w:eastAsia="zh-CN"/>
                <w14:textFill>
                  <w14:solidFill>
                    <w14:schemeClr w14:val="tx1"/>
                  </w14:solidFill>
                </w14:textFill>
              </w:rPr>
              <w:t>报价人需提供书面承诺，</w:t>
            </w:r>
            <w:r>
              <w:rPr>
                <w:rFonts w:hint="eastAsia"/>
                <w:color w:val="000000" w:themeColor="text1"/>
                <w:sz w:val="22"/>
                <w:szCs w:val="22"/>
                <w:highlight w:val="none"/>
                <w14:textFill>
                  <w14:solidFill>
                    <w14:schemeClr w14:val="tx1"/>
                  </w14:solidFill>
                </w14:textFill>
              </w:rPr>
              <w:t>否则不得分。</w:t>
            </w:r>
          </w:p>
        </w:tc>
      </w:tr>
      <w:tr w14:paraId="5E2F23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6" w:hRule="atLeast"/>
          <w:jc w:val="center"/>
        </w:trPr>
        <w:tc>
          <w:tcPr>
            <w:tcW w:w="816" w:type="dxa"/>
            <w:tcBorders>
              <w:top w:val="single" w:color="auto" w:sz="6" w:space="0"/>
              <w:left w:val="single" w:color="auto" w:sz="12" w:space="0"/>
              <w:bottom w:val="single" w:color="auto" w:sz="6" w:space="0"/>
              <w:right w:val="single" w:color="auto" w:sz="4" w:space="0"/>
            </w:tcBorders>
            <w:noWrap w:val="0"/>
            <w:vAlign w:val="center"/>
          </w:tcPr>
          <w:p w14:paraId="3DC8D71B">
            <w:pPr>
              <w:spacing w:line="500" w:lineRule="exact"/>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w:t>
            </w:r>
          </w:p>
        </w:tc>
        <w:tc>
          <w:tcPr>
            <w:tcW w:w="1491" w:type="dxa"/>
            <w:tcBorders>
              <w:top w:val="single" w:color="auto" w:sz="6" w:space="0"/>
              <w:left w:val="single" w:color="auto" w:sz="4" w:space="0"/>
              <w:bottom w:val="single" w:color="auto" w:sz="6" w:space="0"/>
              <w:right w:val="single" w:color="auto" w:sz="4" w:space="0"/>
            </w:tcBorders>
            <w:shd w:val="clear" w:color="auto" w:fill="auto"/>
            <w:noWrap w:val="0"/>
            <w:vAlign w:val="center"/>
          </w:tcPr>
          <w:p w14:paraId="1254F7E0">
            <w:pPr>
              <w:widowControl/>
              <w:spacing w:line="240" w:lineRule="auto"/>
              <w:ind w:firstLine="0" w:firstLineChars="0"/>
              <w:jc w:val="center"/>
              <w:rPr>
                <w:rFonts w:hint="eastAsia" w:ascii="仿宋" w:hAnsi="仿宋" w:eastAsia="仿宋" w:cs="宋体"/>
                <w:color w:val="000000" w:themeColor="text1"/>
                <w:kern w:val="0"/>
                <w:sz w:val="22"/>
                <w:szCs w:val="22"/>
                <w:highlight w:val="none"/>
                <w:lang w:val="zh-CN" w:eastAsia="zh-CN" w:bidi="ar-SA"/>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3</w:t>
            </w:r>
          </w:p>
        </w:tc>
        <w:tc>
          <w:tcPr>
            <w:tcW w:w="6627" w:type="dxa"/>
            <w:tcBorders>
              <w:top w:val="single" w:color="auto" w:sz="6" w:space="0"/>
              <w:left w:val="single" w:color="auto" w:sz="4" w:space="0"/>
              <w:bottom w:val="single" w:color="auto" w:sz="6" w:space="0"/>
              <w:right w:val="single" w:color="auto" w:sz="12" w:space="0"/>
            </w:tcBorders>
            <w:shd w:val="clear" w:color="auto" w:fill="auto"/>
            <w:noWrap w:val="0"/>
            <w:vAlign w:val="center"/>
          </w:tcPr>
          <w:p w14:paraId="3022E490">
            <w:pPr>
              <w:widowControl/>
              <w:spacing w:line="240" w:lineRule="auto"/>
              <w:ind w:firstLine="0" w:firstLineChars="0"/>
              <w:rPr>
                <w:rFonts w:hint="eastAsia" w:ascii="宋体" w:hAnsi="宋体" w:eastAsia="宋体" w:cs="宋体"/>
                <w:color w:val="000000" w:themeColor="text1"/>
                <w:kern w:val="0"/>
                <w:sz w:val="22"/>
                <w:szCs w:val="22"/>
                <w:highlight w:val="none"/>
                <w:lang w:val="en-US" w:eastAsia="zh-CN" w:bidi="ar-SA"/>
                <w14:textFill>
                  <w14:solidFill>
                    <w14:schemeClr w14:val="tx1"/>
                  </w14:solidFill>
                </w14:textFill>
              </w:rPr>
            </w:pPr>
            <w:r>
              <w:rPr>
                <w:rFonts w:hint="eastAsia"/>
                <w:color w:val="000000" w:themeColor="text1"/>
                <w:sz w:val="22"/>
                <w:szCs w:val="22"/>
                <w:highlight w:val="none"/>
                <w14:textFill>
                  <w14:solidFill>
                    <w14:schemeClr w14:val="tx1"/>
                  </w14:solidFill>
                </w14:textFill>
              </w:rPr>
              <w:t>根据</w:t>
            </w:r>
            <w:r>
              <w:rPr>
                <w:rFonts w:hint="eastAsia"/>
                <w:color w:val="000000" w:themeColor="text1"/>
                <w:sz w:val="22"/>
                <w:szCs w:val="22"/>
                <w:highlight w:val="none"/>
                <w:lang w:eastAsia="zh-CN"/>
                <w14:textFill>
                  <w14:solidFill>
                    <w14:schemeClr w14:val="tx1"/>
                  </w14:solidFill>
                </w14:textFill>
              </w:rPr>
              <w:t>报价人</w:t>
            </w:r>
            <w:r>
              <w:rPr>
                <w:rFonts w:hint="eastAsia"/>
                <w:color w:val="000000" w:themeColor="text1"/>
                <w:sz w:val="22"/>
                <w:szCs w:val="22"/>
                <w:highlight w:val="none"/>
                <w14:textFill>
                  <w14:solidFill>
                    <w14:schemeClr w14:val="tx1"/>
                  </w14:solidFill>
                </w14:textFill>
              </w:rPr>
              <w:t>对“数据质量核查工具-数据质控规则” 技术参数要求的响应情况进行评价：承诺完全满足要求的得3分，</w:t>
            </w:r>
            <w:r>
              <w:rPr>
                <w:rFonts w:hint="eastAsia"/>
                <w:color w:val="000000" w:themeColor="text1"/>
                <w:sz w:val="22"/>
                <w:szCs w:val="22"/>
                <w:highlight w:val="none"/>
                <w:lang w:val="en-US" w:eastAsia="zh-CN"/>
                <w14:textFill>
                  <w14:solidFill>
                    <w14:schemeClr w14:val="tx1"/>
                  </w14:solidFill>
                </w14:textFill>
              </w:rPr>
              <w:t>报价人需提供书面承诺，</w:t>
            </w:r>
            <w:r>
              <w:rPr>
                <w:rFonts w:hint="eastAsia"/>
                <w:color w:val="000000" w:themeColor="text1"/>
                <w:sz w:val="22"/>
                <w:szCs w:val="22"/>
                <w:highlight w:val="none"/>
                <w14:textFill>
                  <w14:solidFill>
                    <w14:schemeClr w14:val="tx1"/>
                  </w14:solidFill>
                </w14:textFill>
              </w:rPr>
              <w:t>否则不得分。</w:t>
            </w:r>
          </w:p>
        </w:tc>
      </w:tr>
      <w:tr w14:paraId="6645E1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6" w:hRule="atLeast"/>
          <w:jc w:val="center"/>
        </w:trPr>
        <w:tc>
          <w:tcPr>
            <w:tcW w:w="816" w:type="dxa"/>
            <w:tcBorders>
              <w:top w:val="single" w:color="auto" w:sz="6" w:space="0"/>
              <w:left w:val="single" w:color="auto" w:sz="12" w:space="0"/>
              <w:bottom w:val="single" w:color="auto" w:sz="6" w:space="0"/>
              <w:right w:val="single" w:color="auto" w:sz="4" w:space="0"/>
            </w:tcBorders>
            <w:noWrap w:val="0"/>
            <w:vAlign w:val="center"/>
          </w:tcPr>
          <w:p w14:paraId="4039EB40">
            <w:pPr>
              <w:spacing w:line="500" w:lineRule="exact"/>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w:t>
            </w:r>
          </w:p>
        </w:tc>
        <w:tc>
          <w:tcPr>
            <w:tcW w:w="1491" w:type="dxa"/>
            <w:tcBorders>
              <w:top w:val="single" w:color="auto" w:sz="6" w:space="0"/>
              <w:left w:val="single" w:color="auto" w:sz="4" w:space="0"/>
              <w:bottom w:val="single" w:color="auto" w:sz="6" w:space="0"/>
              <w:right w:val="single" w:color="auto" w:sz="4" w:space="0"/>
            </w:tcBorders>
            <w:shd w:val="clear" w:color="auto" w:fill="auto"/>
            <w:noWrap w:val="0"/>
            <w:vAlign w:val="center"/>
          </w:tcPr>
          <w:p w14:paraId="23329980">
            <w:pPr>
              <w:widowControl/>
              <w:spacing w:line="240" w:lineRule="auto"/>
              <w:ind w:firstLine="0" w:firstLineChars="0"/>
              <w:jc w:val="center"/>
              <w:rPr>
                <w:rFonts w:hint="eastAsia" w:ascii="仿宋" w:hAnsi="仿宋" w:eastAsia="仿宋" w:cs="宋体"/>
                <w:color w:val="000000" w:themeColor="text1"/>
                <w:kern w:val="0"/>
                <w:sz w:val="22"/>
                <w:szCs w:val="22"/>
                <w:highlight w:val="none"/>
                <w:lang w:val="zh-CN" w:eastAsia="zh-CN" w:bidi="ar-SA"/>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3</w:t>
            </w:r>
          </w:p>
        </w:tc>
        <w:tc>
          <w:tcPr>
            <w:tcW w:w="6627" w:type="dxa"/>
            <w:tcBorders>
              <w:top w:val="single" w:color="auto" w:sz="6" w:space="0"/>
              <w:left w:val="single" w:color="auto" w:sz="4" w:space="0"/>
              <w:bottom w:val="single" w:color="auto" w:sz="6" w:space="0"/>
              <w:right w:val="single" w:color="auto" w:sz="12" w:space="0"/>
            </w:tcBorders>
            <w:shd w:val="clear" w:color="auto" w:fill="auto"/>
            <w:noWrap w:val="0"/>
            <w:vAlign w:val="center"/>
          </w:tcPr>
          <w:p w14:paraId="45BF14DE">
            <w:pPr>
              <w:widowControl/>
              <w:spacing w:line="240" w:lineRule="auto"/>
              <w:ind w:firstLine="0" w:firstLineChars="0"/>
              <w:rPr>
                <w:rFonts w:hint="eastAsia" w:ascii="宋体" w:hAnsi="宋体" w:eastAsia="宋体" w:cs="宋体"/>
                <w:color w:val="000000" w:themeColor="text1"/>
                <w:kern w:val="0"/>
                <w:sz w:val="22"/>
                <w:szCs w:val="22"/>
                <w:highlight w:val="none"/>
                <w:lang w:val="en-US" w:eastAsia="zh-CN" w:bidi="ar-SA"/>
                <w14:textFill>
                  <w14:solidFill>
                    <w14:schemeClr w14:val="tx1"/>
                  </w14:solidFill>
                </w14:textFill>
              </w:rPr>
            </w:pPr>
            <w:r>
              <w:rPr>
                <w:rFonts w:hint="eastAsia"/>
                <w:color w:val="000000" w:themeColor="text1"/>
                <w:sz w:val="22"/>
                <w:szCs w:val="22"/>
                <w:highlight w:val="none"/>
                <w14:textFill>
                  <w14:solidFill>
                    <w14:schemeClr w14:val="tx1"/>
                  </w14:solidFill>
                </w14:textFill>
              </w:rPr>
              <w:t>根据</w:t>
            </w:r>
            <w:r>
              <w:rPr>
                <w:rFonts w:hint="eastAsia"/>
                <w:color w:val="000000" w:themeColor="text1"/>
                <w:sz w:val="22"/>
                <w:szCs w:val="22"/>
                <w:highlight w:val="none"/>
                <w:lang w:eastAsia="zh-CN"/>
                <w14:textFill>
                  <w14:solidFill>
                    <w14:schemeClr w14:val="tx1"/>
                  </w14:solidFill>
                </w14:textFill>
              </w:rPr>
              <w:t>报价人</w:t>
            </w:r>
            <w:r>
              <w:rPr>
                <w:rFonts w:hint="eastAsia"/>
                <w:color w:val="000000" w:themeColor="text1"/>
                <w:sz w:val="22"/>
                <w:szCs w:val="22"/>
                <w:highlight w:val="none"/>
                <w14:textFill>
                  <w14:solidFill>
                    <w14:schemeClr w14:val="tx1"/>
                  </w14:solidFill>
                </w14:textFill>
              </w:rPr>
              <w:t>对“数据质量核查工具-数据质控模板” 技术参数要求的响应情况进行评价：承诺完全满足要求的得3分，</w:t>
            </w:r>
            <w:r>
              <w:rPr>
                <w:rFonts w:hint="eastAsia"/>
                <w:color w:val="000000" w:themeColor="text1"/>
                <w:sz w:val="22"/>
                <w:szCs w:val="22"/>
                <w:highlight w:val="none"/>
                <w:lang w:val="en-US" w:eastAsia="zh-CN"/>
                <w14:textFill>
                  <w14:solidFill>
                    <w14:schemeClr w14:val="tx1"/>
                  </w14:solidFill>
                </w14:textFill>
              </w:rPr>
              <w:t>报价人需提供书面承诺，</w:t>
            </w:r>
            <w:r>
              <w:rPr>
                <w:rFonts w:hint="eastAsia"/>
                <w:color w:val="000000" w:themeColor="text1"/>
                <w:sz w:val="22"/>
                <w:szCs w:val="22"/>
                <w:highlight w:val="none"/>
                <w14:textFill>
                  <w14:solidFill>
                    <w14:schemeClr w14:val="tx1"/>
                  </w14:solidFill>
                </w14:textFill>
              </w:rPr>
              <w:t>否则不得分。</w:t>
            </w:r>
          </w:p>
        </w:tc>
      </w:tr>
      <w:tr w14:paraId="238BBC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2" w:hRule="atLeast"/>
          <w:jc w:val="center"/>
        </w:trPr>
        <w:tc>
          <w:tcPr>
            <w:tcW w:w="816" w:type="dxa"/>
            <w:tcBorders>
              <w:top w:val="single" w:color="auto" w:sz="6" w:space="0"/>
              <w:left w:val="single" w:color="auto" w:sz="12" w:space="0"/>
              <w:bottom w:val="single" w:color="auto" w:sz="6" w:space="0"/>
              <w:right w:val="single" w:color="auto" w:sz="6" w:space="0"/>
            </w:tcBorders>
            <w:noWrap w:val="0"/>
            <w:vAlign w:val="center"/>
          </w:tcPr>
          <w:p w14:paraId="55F45115">
            <w:pPr>
              <w:spacing w:line="500" w:lineRule="exact"/>
              <w:jc w:val="center"/>
              <w:rPr>
                <w:rFonts w:ascii="宋体" w:hAnsi="宋体" w:cs="宋体"/>
                <w:color w:val="000000" w:themeColor="text1"/>
                <w:sz w:val="24"/>
                <w:szCs w:val="24"/>
                <w:highlight w:val="none"/>
                <w:shd w:val="pct10" w:color="auto" w:fill="FFFFFF"/>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w:t>
            </w:r>
          </w:p>
        </w:tc>
        <w:tc>
          <w:tcPr>
            <w:tcW w:w="1491" w:type="dxa"/>
            <w:tcBorders>
              <w:top w:val="single" w:color="auto" w:sz="6" w:space="0"/>
              <w:left w:val="single" w:color="auto" w:sz="6" w:space="0"/>
              <w:bottom w:val="single" w:color="auto" w:sz="6" w:space="0"/>
              <w:right w:val="single" w:color="auto" w:sz="6" w:space="0"/>
            </w:tcBorders>
            <w:shd w:val="clear" w:color="auto" w:fill="auto"/>
            <w:noWrap w:val="0"/>
            <w:vAlign w:val="center"/>
          </w:tcPr>
          <w:p w14:paraId="4D95E47B">
            <w:pPr>
              <w:widowControl/>
              <w:spacing w:line="240" w:lineRule="auto"/>
              <w:ind w:firstLine="0" w:firstLineChars="0"/>
              <w:jc w:val="center"/>
              <w:rPr>
                <w:rFonts w:hint="eastAsia" w:ascii="仿宋" w:hAnsi="仿宋" w:eastAsia="仿宋" w:cs="宋体"/>
                <w:color w:val="000000" w:themeColor="text1"/>
                <w:kern w:val="0"/>
                <w:sz w:val="22"/>
                <w:szCs w:val="22"/>
                <w:highlight w:val="none"/>
                <w:lang w:val="en-US" w:eastAsia="zh-CN" w:bidi="ar-SA"/>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3</w:t>
            </w:r>
          </w:p>
        </w:tc>
        <w:tc>
          <w:tcPr>
            <w:tcW w:w="6627" w:type="dxa"/>
            <w:tcBorders>
              <w:top w:val="single" w:color="auto" w:sz="6" w:space="0"/>
              <w:left w:val="single" w:color="auto" w:sz="6" w:space="0"/>
              <w:bottom w:val="single" w:color="auto" w:sz="6" w:space="0"/>
              <w:right w:val="single" w:color="auto" w:sz="12" w:space="0"/>
            </w:tcBorders>
            <w:shd w:val="clear" w:color="auto" w:fill="auto"/>
            <w:noWrap w:val="0"/>
            <w:vAlign w:val="center"/>
          </w:tcPr>
          <w:p w14:paraId="7690DDB2">
            <w:pPr>
              <w:widowControl/>
              <w:spacing w:line="240" w:lineRule="auto"/>
              <w:ind w:firstLine="0" w:firstLineChars="0"/>
              <w:rPr>
                <w:rFonts w:hint="eastAsia" w:ascii="宋体" w:hAnsi="宋体" w:eastAsia="宋体" w:cs="宋体"/>
                <w:color w:val="000000" w:themeColor="text1"/>
                <w:kern w:val="0"/>
                <w:sz w:val="22"/>
                <w:szCs w:val="22"/>
                <w:highlight w:val="none"/>
                <w:lang w:val="en-US" w:eastAsia="zh-CN" w:bidi="ar-SA"/>
                <w14:textFill>
                  <w14:solidFill>
                    <w14:schemeClr w14:val="tx1"/>
                  </w14:solidFill>
                </w14:textFill>
              </w:rPr>
            </w:pPr>
            <w:r>
              <w:rPr>
                <w:rFonts w:hint="eastAsia"/>
                <w:color w:val="000000" w:themeColor="text1"/>
                <w:sz w:val="22"/>
                <w:szCs w:val="22"/>
                <w:highlight w:val="none"/>
                <w14:textFill>
                  <w14:solidFill>
                    <w14:schemeClr w14:val="tx1"/>
                  </w14:solidFill>
                </w14:textFill>
              </w:rPr>
              <w:t>根据</w:t>
            </w:r>
            <w:r>
              <w:rPr>
                <w:rFonts w:hint="eastAsia"/>
                <w:color w:val="000000" w:themeColor="text1"/>
                <w:sz w:val="22"/>
                <w:szCs w:val="22"/>
                <w:highlight w:val="none"/>
                <w:lang w:eastAsia="zh-CN"/>
                <w14:textFill>
                  <w14:solidFill>
                    <w14:schemeClr w14:val="tx1"/>
                  </w14:solidFill>
                </w14:textFill>
              </w:rPr>
              <w:t>报价人</w:t>
            </w:r>
            <w:r>
              <w:rPr>
                <w:rFonts w:hint="eastAsia"/>
                <w:color w:val="000000" w:themeColor="text1"/>
                <w:sz w:val="22"/>
                <w:szCs w:val="22"/>
                <w:highlight w:val="none"/>
                <w14:textFill>
                  <w14:solidFill>
                    <w14:schemeClr w14:val="tx1"/>
                  </w14:solidFill>
                </w14:textFill>
              </w:rPr>
              <w:t>对“数据质量核查工具-质控权重管理” 技术参数要求的响应情况进行评价：承诺完全满足要求的得3分，</w:t>
            </w:r>
            <w:r>
              <w:rPr>
                <w:rFonts w:hint="eastAsia"/>
                <w:color w:val="000000" w:themeColor="text1"/>
                <w:sz w:val="22"/>
                <w:szCs w:val="22"/>
                <w:highlight w:val="none"/>
                <w:lang w:val="en-US" w:eastAsia="zh-CN"/>
                <w14:textFill>
                  <w14:solidFill>
                    <w14:schemeClr w14:val="tx1"/>
                  </w14:solidFill>
                </w14:textFill>
              </w:rPr>
              <w:t>报价人需提供书面承诺，</w:t>
            </w:r>
            <w:r>
              <w:rPr>
                <w:rFonts w:hint="eastAsia"/>
                <w:color w:val="000000" w:themeColor="text1"/>
                <w:sz w:val="22"/>
                <w:szCs w:val="22"/>
                <w:highlight w:val="none"/>
                <w14:textFill>
                  <w14:solidFill>
                    <w14:schemeClr w14:val="tx1"/>
                  </w14:solidFill>
                </w14:textFill>
              </w:rPr>
              <w:t>否则不得分。</w:t>
            </w:r>
          </w:p>
        </w:tc>
      </w:tr>
      <w:tr w14:paraId="0F8D65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2" w:hRule="atLeast"/>
          <w:jc w:val="center"/>
        </w:trPr>
        <w:tc>
          <w:tcPr>
            <w:tcW w:w="816" w:type="dxa"/>
            <w:tcBorders>
              <w:top w:val="single" w:color="auto" w:sz="6" w:space="0"/>
              <w:left w:val="single" w:color="auto" w:sz="12" w:space="0"/>
              <w:bottom w:val="single" w:color="auto" w:sz="6" w:space="0"/>
              <w:right w:val="single" w:color="auto" w:sz="6" w:space="0"/>
            </w:tcBorders>
            <w:noWrap w:val="0"/>
            <w:vAlign w:val="center"/>
          </w:tcPr>
          <w:p w14:paraId="3442A1AF">
            <w:pPr>
              <w:spacing w:line="500" w:lineRule="exact"/>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17</w:t>
            </w:r>
          </w:p>
        </w:tc>
        <w:tc>
          <w:tcPr>
            <w:tcW w:w="1491" w:type="dxa"/>
            <w:tcBorders>
              <w:top w:val="single" w:color="auto" w:sz="6" w:space="0"/>
              <w:left w:val="single" w:color="auto" w:sz="6" w:space="0"/>
              <w:bottom w:val="single" w:color="auto" w:sz="6" w:space="0"/>
              <w:right w:val="single" w:color="auto" w:sz="6" w:space="0"/>
            </w:tcBorders>
            <w:shd w:val="clear" w:color="auto" w:fill="auto"/>
            <w:noWrap w:val="0"/>
            <w:vAlign w:val="center"/>
          </w:tcPr>
          <w:p w14:paraId="0483400B">
            <w:pPr>
              <w:widowControl/>
              <w:spacing w:line="240" w:lineRule="auto"/>
              <w:ind w:firstLine="0" w:firstLineChars="0"/>
              <w:jc w:val="center"/>
              <w:rPr>
                <w:rFonts w:hint="eastAsia" w:ascii="仿宋" w:hAnsi="仿宋" w:eastAsia="仿宋" w:cs="宋体"/>
                <w:color w:val="000000" w:themeColor="text1"/>
                <w:kern w:val="0"/>
                <w:sz w:val="22"/>
                <w:szCs w:val="22"/>
                <w:highlight w:val="none"/>
                <w:lang w:val="en-US" w:eastAsia="zh-CN" w:bidi="ar-SA"/>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3</w:t>
            </w:r>
          </w:p>
        </w:tc>
        <w:tc>
          <w:tcPr>
            <w:tcW w:w="6627" w:type="dxa"/>
            <w:tcBorders>
              <w:top w:val="single" w:color="auto" w:sz="6" w:space="0"/>
              <w:left w:val="single" w:color="auto" w:sz="6" w:space="0"/>
              <w:bottom w:val="single" w:color="auto" w:sz="6" w:space="0"/>
              <w:right w:val="single" w:color="auto" w:sz="12" w:space="0"/>
            </w:tcBorders>
            <w:shd w:val="clear" w:color="auto" w:fill="auto"/>
            <w:noWrap w:val="0"/>
            <w:vAlign w:val="center"/>
          </w:tcPr>
          <w:p w14:paraId="33AE908D">
            <w:pPr>
              <w:widowControl/>
              <w:spacing w:line="240" w:lineRule="auto"/>
              <w:ind w:firstLine="0" w:firstLineChars="0"/>
              <w:rPr>
                <w:rFonts w:hint="eastAsia" w:ascii="宋体" w:hAnsi="宋体" w:eastAsia="宋体" w:cs="宋体"/>
                <w:color w:val="000000" w:themeColor="text1"/>
                <w:kern w:val="0"/>
                <w:sz w:val="22"/>
                <w:szCs w:val="22"/>
                <w:highlight w:val="none"/>
                <w:lang w:val="en-US" w:eastAsia="zh-CN" w:bidi="ar-SA"/>
                <w14:textFill>
                  <w14:solidFill>
                    <w14:schemeClr w14:val="tx1"/>
                  </w14:solidFill>
                </w14:textFill>
              </w:rPr>
            </w:pPr>
            <w:r>
              <w:rPr>
                <w:rFonts w:hint="eastAsia"/>
                <w:color w:val="000000" w:themeColor="text1"/>
                <w:sz w:val="22"/>
                <w:szCs w:val="22"/>
                <w:highlight w:val="none"/>
                <w14:textFill>
                  <w14:solidFill>
                    <w14:schemeClr w14:val="tx1"/>
                  </w14:solidFill>
                </w14:textFill>
              </w:rPr>
              <w:t>根据</w:t>
            </w:r>
            <w:r>
              <w:rPr>
                <w:rFonts w:hint="eastAsia"/>
                <w:color w:val="000000" w:themeColor="text1"/>
                <w:sz w:val="22"/>
                <w:szCs w:val="22"/>
                <w:highlight w:val="none"/>
                <w:lang w:eastAsia="zh-CN"/>
                <w14:textFill>
                  <w14:solidFill>
                    <w14:schemeClr w14:val="tx1"/>
                  </w14:solidFill>
                </w14:textFill>
              </w:rPr>
              <w:t>报价人</w:t>
            </w:r>
            <w:r>
              <w:rPr>
                <w:rFonts w:hint="eastAsia"/>
                <w:color w:val="000000" w:themeColor="text1"/>
                <w:sz w:val="22"/>
                <w:szCs w:val="22"/>
                <w:highlight w:val="none"/>
                <w14:textFill>
                  <w14:solidFill>
                    <w14:schemeClr w14:val="tx1"/>
                  </w14:solidFill>
                </w14:textFill>
              </w:rPr>
              <w:t>对“数据质量核查工具-智能核查服务” 技术参数要求的响应情况进行评价：承诺完全满足要求的得3分，</w:t>
            </w:r>
            <w:r>
              <w:rPr>
                <w:rFonts w:hint="eastAsia"/>
                <w:color w:val="000000" w:themeColor="text1"/>
                <w:sz w:val="22"/>
                <w:szCs w:val="22"/>
                <w:highlight w:val="none"/>
                <w:lang w:val="en-US" w:eastAsia="zh-CN"/>
                <w14:textFill>
                  <w14:solidFill>
                    <w14:schemeClr w14:val="tx1"/>
                  </w14:solidFill>
                </w14:textFill>
              </w:rPr>
              <w:t>报价人需提供书面承诺，</w:t>
            </w:r>
            <w:r>
              <w:rPr>
                <w:rFonts w:hint="eastAsia"/>
                <w:color w:val="000000" w:themeColor="text1"/>
                <w:sz w:val="22"/>
                <w:szCs w:val="22"/>
                <w:highlight w:val="none"/>
                <w14:textFill>
                  <w14:solidFill>
                    <w14:schemeClr w14:val="tx1"/>
                  </w14:solidFill>
                </w14:textFill>
              </w:rPr>
              <w:t>否则不得分。</w:t>
            </w:r>
          </w:p>
        </w:tc>
      </w:tr>
      <w:tr w14:paraId="62B7BE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2" w:hRule="atLeast"/>
          <w:jc w:val="center"/>
        </w:trPr>
        <w:tc>
          <w:tcPr>
            <w:tcW w:w="816" w:type="dxa"/>
            <w:tcBorders>
              <w:top w:val="single" w:color="auto" w:sz="6" w:space="0"/>
              <w:left w:val="single" w:color="auto" w:sz="12" w:space="0"/>
              <w:bottom w:val="single" w:color="auto" w:sz="6" w:space="0"/>
              <w:right w:val="single" w:color="auto" w:sz="6" w:space="0"/>
            </w:tcBorders>
            <w:noWrap w:val="0"/>
            <w:vAlign w:val="center"/>
          </w:tcPr>
          <w:p w14:paraId="7506B725">
            <w:pPr>
              <w:spacing w:line="500" w:lineRule="exact"/>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18</w:t>
            </w:r>
          </w:p>
        </w:tc>
        <w:tc>
          <w:tcPr>
            <w:tcW w:w="1491" w:type="dxa"/>
            <w:tcBorders>
              <w:top w:val="single" w:color="auto" w:sz="6" w:space="0"/>
              <w:left w:val="single" w:color="auto" w:sz="6" w:space="0"/>
              <w:bottom w:val="single" w:color="auto" w:sz="6" w:space="0"/>
              <w:right w:val="single" w:color="auto" w:sz="6" w:space="0"/>
            </w:tcBorders>
            <w:shd w:val="clear" w:color="auto" w:fill="auto"/>
            <w:noWrap w:val="0"/>
            <w:vAlign w:val="center"/>
          </w:tcPr>
          <w:p w14:paraId="1221809E">
            <w:pPr>
              <w:widowControl/>
              <w:spacing w:line="240" w:lineRule="auto"/>
              <w:ind w:firstLine="0" w:firstLineChars="0"/>
              <w:jc w:val="center"/>
              <w:rPr>
                <w:rFonts w:hint="eastAsia" w:ascii="仿宋" w:hAnsi="仿宋" w:eastAsia="仿宋" w:cs="宋体"/>
                <w:color w:val="000000" w:themeColor="text1"/>
                <w:kern w:val="0"/>
                <w:sz w:val="22"/>
                <w:szCs w:val="22"/>
                <w:highlight w:val="none"/>
                <w:lang w:val="en-US" w:eastAsia="zh-CN" w:bidi="ar-SA"/>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3</w:t>
            </w:r>
          </w:p>
        </w:tc>
        <w:tc>
          <w:tcPr>
            <w:tcW w:w="6627" w:type="dxa"/>
            <w:tcBorders>
              <w:top w:val="single" w:color="auto" w:sz="6" w:space="0"/>
              <w:left w:val="single" w:color="auto" w:sz="6" w:space="0"/>
              <w:bottom w:val="single" w:color="auto" w:sz="6" w:space="0"/>
              <w:right w:val="single" w:color="auto" w:sz="12" w:space="0"/>
            </w:tcBorders>
            <w:shd w:val="clear" w:color="auto" w:fill="auto"/>
            <w:noWrap w:val="0"/>
            <w:vAlign w:val="center"/>
          </w:tcPr>
          <w:p w14:paraId="4F05E98A">
            <w:pPr>
              <w:widowControl/>
              <w:spacing w:line="240" w:lineRule="auto"/>
              <w:ind w:firstLine="0" w:firstLineChars="0"/>
              <w:rPr>
                <w:rFonts w:hint="eastAsia" w:ascii="宋体" w:hAnsi="宋体" w:eastAsia="宋体" w:cs="宋体"/>
                <w:color w:val="000000" w:themeColor="text1"/>
                <w:kern w:val="0"/>
                <w:sz w:val="22"/>
                <w:szCs w:val="22"/>
                <w:highlight w:val="none"/>
                <w:lang w:val="en-US" w:eastAsia="zh-CN" w:bidi="ar-SA"/>
                <w14:textFill>
                  <w14:solidFill>
                    <w14:schemeClr w14:val="tx1"/>
                  </w14:solidFill>
                </w14:textFill>
              </w:rPr>
            </w:pPr>
            <w:r>
              <w:rPr>
                <w:rFonts w:hint="eastAsia"/>
                <w:color w:val="000000" w:themeColor="text1"/>
                <w:sz w:val="22"/>
                <w:szCs w:val="22"/>
                <w:highlight w:val="none"/>
                <w14:textFill>
                  <w14:solidFill>
                    <w14:schemeClr w14:val="tx1"/>
                  </w14:solidFill>
                </w14:textFill>
              </w:rPr>
              <w:t>根据</w:t>
            </w:r>
            <w:r>
              <w:rPr>
                <w:rFonts w:hint="eastAsia"/>
                <w:color w:val="000000" w:themeColor="text1"/>
                <w:sz w:val="22"/>
                <w:szCs w:val="22"/>
                <w:highlight w:val="none"/>
                <w:lang w:eastAsia="zh-CN"/>
                <w14:textFill>
                  <w14:solidFill>
                    <w14:schemeClr w14:val="tx1"/>
                  </w14:solidFill>
                </w14:textFill>
              </w:rPr>
              <w:t>报价人</w:t>
            </w:r>
            <w:r>
              <w:rPr>
                <w:rFonts w:hint="eastAsia"/>
                <w:color w:val="000000" w:themeColor="text1"/>
                <w:sz w:val="22"/>
                <w:szCs w:val="22"/>
                <w:highlight w:val="none"/>
                <w14:textFill>
                  <w14:solidFill>
                    <w14:schemeClr w14:val="tx1"/>
                  </w14:solidFill>
                </w14:textFill>
              </w:rPr>
              <w:t>对“数据质量核查工具-数据质控模式” 技术参数要求的响应情况进行评价：承诺完全满足要求的得3分，</w:t>
            </w:r>
            <w:r>
              <w:rPr>
                <w:rFonts w:hint="eastAsia"/>
                <w:color w:val="000000" w:themeColor="text1"/>
                <w:sz w:val="22"/>
                <w:szCs w:val="22"/>
                <w:highlight w:val="none"/>
                <w:lang w:val="en-US" w:eastAsia="zh-CN"/>
                <w14:textFill>
                  <w14:solidFill>
                    <w14:schemeClr w14:val="tx1"/>
                  </w14:solidFill>
                </w14:textFill>
              </w:rPr>
              <w:t>报价人需提供书面承诺，</w:t>
            </w:r>
            <w:r>
              <w:rPr>
                <w:rFonts w:hint="eastAsia"/>
                <w:color w:val="000000" w:themeColor="text1"/>
                <w:sz w:val="22"/>
                <w:szCs w:val="22"/>
                <w:highlight w:val="none"/>
                <w14:textFill>
                  <w14:solidFill>
                    <w14:schemeClr w14:val="tx1"/>
                  </w14:solidFill>
                </w14:textFill>
              </w:rPr>
              <w:t>否则不得分。</w:t>
            </w:r>
          </w:p>
        </w:tc>
      </w:tr>
      <w:tr w14:paraId="13657B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2" w:hRule="atLeast"/>
          <w:jc w:val="center"/>
        </w:trPr>
        <w:tc>
          <w:tcPr>
            <w:tcW w:w="816" w:type="dxa"/>
            <w:tcBorders>
              <w:top w:val="single" w:color="auto" w:sz="6" w:space="0"/>
              <w:left w:val="single" w:color="auto" w:sz="12" w:space="0"/>
              <w:bottom w:val="single" w:color="auto" w:sz="6" w:space="0"/>
              <w:right w:val="single" w:color="auto" w:sz="6" w:space="0"/>
            </w:tcBorders>
            <w:noWrap w:val="0"/>
            <w:vAlign w:val="center"/>
          </w:tcPr>
          <w:p w14:paraId="7C786EDC">
            <w:pPr>
              <w:spacing w:line="500" w:lineRule="exact"/>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19</w:t>
            </w:r>
          </w:p>
        </w:tc>
        <w:tc>
          <w:tcPr>
            <w:tcW w:w="1491" w:type="dxa"/>
            <w:tcBorders>
              <w:top w:val="single" w:color="auto" w:sz="6" w:space="0"/>
              <w:left w:val="single" w:color="auto" w:sz="6" w:space="0"/>
              <w:bottom w:val="single" w:color="auto" w:sz="6" w:space="0"/>
              <w:right w:val="single" w:color="auto" w:sz="6" w:space="0"/>
            </w:tcBorders>
            <w:shd w:val="clear" w:color="auto" w:fill="auto"/>
            <w:noWrap w:val="0"/>
            <w:vAlign w:val="center"/>
          </w:tcPr>
          <w:p w14:paraId="3633E3C3">
            <w:pPr>
              <w:widowControl/>
              <w:spacing w:line="240" w:lineRule="auto"/>
              <w:ind w:firstLine="0" w:firstLineChars="0"/>
              <w:jc w:val="center"/>
              <w:rPr>
                <w:rFonts w:hint="eastAsia" w:ascii="仿宋" w:hAnsi="仿宋" w:eastAsia="仿宋" w:cs="宋体"/>
                <w:color w:val="000000" w:themeColor="text1"/>
                <w:kern w:val="0"/>
                <w:sz w:val="22"/>
                <w:szCs w:val="22"/>
                <w:highlight w:val="none"/>
                <w:lang w:val="en-US" w:eastAsia="zh-CN" w:bidi="ar-SA"/>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3</w:t>
            </w:r>
          </w:p>
        </w:tc>
        <w:tc>
          <w:tcPr>
            <w:tcW w:w="6627" w:type="dxa"/>
            <w:tcBorders>
              <w:top w:val="single" w:color="auto" w:sz="6" w:space="0"/>
              <w:left w:val="single" w:color="auto" w:sz="6" w:space="0"/>
              <w:bottom w:val="single" w:color="auto" w:sz="6" w:space="0"/>
              <w:right w:val="single" w:color="auto" w:sz="12" w:space="0"/>
            </w:tcBorders>
            <w:shd w:val="clear" w:color="auto" w:fill="auto"/>
            <w:noWrap w:val="0"/>
            <w:vAlign w:val="center"/>
          </w:tcPr>
          <w:p w14:paraId="290E7E1F">
            <w:pPr>
              <w:widowControl/>
              <w:spacing w:line="240" w:lineRule="auto"/>
              <w:ind w:firstLine="0" w:firstLineChars="0"/>
              <w:rPr>
                <w:rFonts w:hint="eastAsia" w:ascii="宋体" w:hAnsi="宋体" w:eastAsia="宋体" w:cs="宋体"/>
                <w:color w:val="000000" w:themeColor="text1"/>
                <w:kern w:val="0"/>
                <w:sz w:val="22"/>
                <w:szCs w:val="22"/>
                <w:highlight w:val="none"/>
                <w:lang w:val="en-US" w:eastAsia="zh-CN" w:bidi="ar-SA"/>
                <w14:textFill>
                  <w14:solidFill>
                    <w14:schemeClr w14:val="tx1"/>
                  </w14:solidFill>
                </w14:textFill>
              </w:rPr>
            </w:pPr>
            <w:r>
              <w:rPr>
                <w:rFonts w:hint="eastAsia"/>
                <w:color w:val="000000" w:themeColor="text1"/>
                <w:sz w:val="22"/>
                <w:szCs w:val="22"/>
                <w:highlight w:val="none"/>
                <w14:textFill>
                  <w14:solidFill>
                    <w14:schemeClr w14:val="tx1"/>
                  </w14:solidFill>
                </w14:textFill>
              </w:rPr>
              <w:t>根据</w:t>
            </w:r>
            <w:r>
              <w:rPr>
                <w:rFonts w:hint="eastAsia"/>
                <w:color w:val="000000" w:themeColor="text1"/>
                <w:sz w:val="22"/>
                <w:szCs w:val="22"/>
                <w:highlight w:val="none"/>
                <w:lang w:eastAsia="zh-CN"/>
                <w14:textFill>
                  <w14:solidFill>
                    <w14:schemeClr w14:val="tx1"/>
                  </w14:solidFill>
                </w14:textFill>
              </w:rPr>
              <w:t>报价人</w:t>
            </w:r>
            <w:r>
              <w:rPr>
                <w:rFonts w:hint="eastAsia"/>
                <w:color w:val="000000" w:themeColor="text1"/>
                <w:sz w:val="22"/>
                <w:szCs w:val="22"/>
                <w:highlight w:val="none"/>
                <w14:textFill>
                  <w14:solidFill>
                    <w14:schemeClr w14:val="tx1"/>
                  </w14:solidFill>
                </w14:textFill>
              </w:rPr>
              <w:t>对“数据质量核查工具-综合评分展示” 技术参数要求的响应情况进行评价： 承诺完全满足要求的得3分，</w:t>
            </w:r>
            <w:r>
              <w:rPr>
                <w:rFonts w:hint="eastAsia"/>
                <w:color w:val="000000" w:themeColor="text1"/>
                <w:sz w:val="22"/>
                <w:szCs w:val="22"/>
                <w:highlight w:val="none"/>
                <w:lang w:val="en-US" w:eastAsia="zh-CN"/>
                <w14:textFill>
                  <w14:solidFill>
                    <w14:schemeClr w14:val="tx1"/>
                  </w14:solidFill>
                </w14:textFill>
              </w:rPr>
              <w:t>报价人需提供书面承诺，</w:t>
            </w:r>
            <w:r>
              <w:rPr>
                <w:rFonts w:hint="eastAsia"/>
                <w:color w:val="000000" w:themeColor="text1"/>
                <w:sz w:val="22"/>
                <w:szCs w:val="22"/>
                <w:highlight w:val="none"/>
                <w14:textFill>
                  <w14:solidFill>
                    <w14:schemeClr w14:val="tx1"/>
                  </w14:solidFill>
                </w14:textFill>
              </w:rPr>
              <w:t>否则不得分。</w:t>
            </w:r>
          </w:p>
        </w:tc>
      </w:tr>
      <w:tr w14:paraId="61FE0F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2" w:hRule="atLeast"/>
          <w:jc w:val="center"/>
        </w:trPr>
        <w:tc>
          <w:tcPr>
            <w:tcW w:w="816" w:type="dxa"/>
            <w:tcBorders>
              <w:top w:val="single" w:color="auto" w:sz="6" w:space="0"/>
              <w:left w:val="single" w:color="auto" w:sz="12" w:space="0"/>
              <w:bottom w:val="single" w:color="auto" w:sz="6" w:space="0"/>
              <w:right w:val="single" w:color="auto" w:sz="6" w:space="0"/>
            </w:tcBorders>
            <w:noWrap w:val="0"/>
            <w:vAlign w:val="center"/>
          </w:tcPr>
          <w:p w14:paraId="23603750">
            <w:pPr>
              <w:spacing w:line="500" w:lineRule="exact"/>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20</w:t>
            </w:r>
          </w:p>
        </w:tc>
        <w:tc>
          <w:tcPr>
            <w:tcW w:w="1491" w:type="dxa"/>
            <w:tcBorders>
              <w:top w:val="single" w:color="auto" w:sz="6" w:space="0"/>
              <w:left w:val="single" w:color="auto" w:sz="6" w:space="0"/>
              <w:bottom w:val="single" w:color="auto" w:sz="6" w:space="0"/>
              <w:right w:val="single" w:color="auto" w:sz="6" w:space="0"/>
            </w:tcBorders>
            <w:shd w:val="clear" w:color="auto" w:fill="auto"/>
            <w:noWrap w:val="0"/>
            <w:vAlign w:val="center"/>
          </w:tcPr>
          <w:p w14:paraId="0DC0BDA8">
            <w:pPr>
              <w:widowControl/>
              <w:spacing w:line="240" w:lineRule="auto"/>
              <w:ind w:firstLine="0" w:firstLineChars="0"/>
              <w:jc w:val="center"/>
              <w:rPr>
                <w:rFonts w:hint="eastAsia" w:ascii="仿宋" w:hAnsi="仿宋" w:eastAsia="仿宋" w:cs="宋体"/>
                <w:color w:val="000000" w:themeColor="text1"/>
                <w:kern w:val="0"/>
                <w:sz w:val="22"/>
                <w:szCs w:val="22"/>
                <w:highlight w:val="none"/>
                <w:lang w:val="en-US" w:eastAsia="zh-CN" w:bidi="ar-SA"/>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3</w:t>
            </w:r>
          </w:p>
        </w:tc>
        <w:tc>
          <w:tcPr>
            <w:tcW w:w="6627" w:type="dxa"/>
            <w:tcBorders>
              <w:top w:val="single" w:color="auto" w:sz="6" w:space="0"/>
              <w:left w:val="single" w:color="auto" w:sz="6" w:space="0"/>
              <w:bottom w:val="single" w:color="auto" w:sz="6" w:space="0"/>
              <w:right w:val="single" w:color="auto" w:sz="12" w:space="0"/>
            </w:tcBorders>
            <w:shd w:val="clear" w:color="auto" w:fill="auto"/>
            <w:noWrap w:val="0"/>
            <w:vAlign w:val="center"/>
          </w:tcPr>
          <w:p w14:paraId="5ADF3E08">
            <w:pPr>
              <w:widowControl/>
              <w:spacing w:line="240" w:lineRule="auto"/>
              <w:ind w:firstLine="0" w:firstLineChars="0"/>
              <w:rPr>
                <w:rFonts w:hint="eastAsia" w:ascii="宋体" w:hAnsi="宋体" w:eastAsia="宋体" w:cs="宋体"/>
                <w:color w:val="000000" w:themeColor="text1"/>
                <w:kern w:val="0"/>
                <w:sz w:val="22"/>
                <w:szCs w:val="22"/>
                <w:highlight w:val="none"/>
                <w:lang w:val="en-US" w:eastAsia="zh-CN" w:bidi="ar-SA"/>
                <w14:textFill>
                  <w14:solidFill>
                    <w14:schemeClr w14:val="tx1"/>
                  </w14:solidFill>
                </w14:textFill>
              </w:rPr>
            </w:pPr>
            <w:r>
              <w:rPr>
                <w:rFonts w:hint="eastAsia"/>
                <w:color w:val="000000" w:themeColor="text1"/>
                <w:sz w:val="22"/>
                <w:szCs w:val="22"/>
                <w:highlight w:val="none"/>
                <w14:textFill>
                  <w14:solidFill>
                    <w14:schemeClr w14:val="tx1"/>
                  </w14:solidFill>
                </w14:textFill>
              </w:rPr>
              <w:t>根据</w:t>
            </w:r>
            <w:r>
              <w:rPr>
                <w:rFonts w:hint="eastAsia"/>
                <w:color w:val="000000" w:themeColor="text1"/>
                <w:sz w:val="22"/>
                <w:szCs w:val="22"/>
                <w:highlight w:val="none"/>
                <w:lang w:eastAsia="zh-CN"/>
                <w14:textFill>
                  <w14:solidFill>
                    <w14:schemeClr w14:val="tx1"/>
                  </w14:solidFill>
                </w14:textFill>
              </w:rPr>
              <w:t>报价人</w:t>
            </w:r>
            <w:r>
              <w:rPr>
                <w:rFonts w:hint="eastAsia"/>
                <w:color w:val="000000" w:themeColor="text1"/>
                <w:sz w:val="22"/>
                <w:szCs w:val="22"/>
                <w:highlight w:val="none"/>
                <w14:textFill>
                  <w14:solidFill>
                    <w14:schemeClr w14:val="tx1"/>
                  </w14:solidFill>
                </w14:textFill>
              </w:rPr>
              <w:t>对“数据质量核查工具-智能质控简报” 技术参数要求的响应情况进行评价：承诺完全满足要求的得3分，</w:t>
            </w:r>
            <w:r>
              <w:rPr>
                <w:rFonts w:hint="eastAsia"/>
                <w:color w:val="000000" w:themeColor="text1"/>
                <w:sz w:val="22"/>
                <w:szCs w:val="22"/>
                <w:highlight w:val="none"/>
                <w:lang w:val="en-US" w:eastAsia="zh-CN"/>
                <w14:textFill>
                  <w14:solidFill>
                    <w14:schemeClr w14:val="tx1"/>
                  </w14:solidFill>
                </w14:textFill>
              </w:rPr>
              <w:t>报价人需提供书面承诺，</w:t>
            </w:r>
            <w:r>
              <w:rPr>
                <w:rFonts w:hint="eastAsia"/>
                <w:color w:val="000000" w:themeColor="text1"/>
                <w:sz w:val="22"/>
                <w:szCs w:val="22"/>
                <w:highlight w:val="none"/>
                <w14:textFill>
                  <w14:solidFill>
                    <w14:schemeClr w14:val="tx1"/>
                  </w14:solidFill>
                </w14:textFill>
              </w:rPr>
              <w:t>否则不得分。</w:t>
            </w:r>
          </w:p>
        </w:tc>
      </w:tr>
      <w:tr w14:paraId="10BF5B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2" w:hRule="atLeast"/>
          <w:jc w:val="center"/>
        </w:trPr>
        <w:tc>
          <w:tcPr>
            <w:tcW w:w="816" w:type="dxa"/>
            <w:tcBorders>
              <w:top w:val="single" w:color="auto" w:sz="6" w:space="0"/>
              <w:left w:val="single" w:color="auto" w:sz="12" w:space="0"/>
              <w:bottom w:val="single" w:color="auto" w:sz="6" w:space="0"/>
              <w:right w:val="single" w:color="auto" w:sz="6" w:space="0"/>
            </w:tcBorders>
            <w:noWrap w:val="0"/>
            <w:vAlign w:val="center"/>
          </w:tcPr>
          <w:p w14:paraId="51C44BEC">
            <w:pPr>
              <w:spacing w:line="500" w:lineRule="exact"/>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21</w:t>
            </w:r>
          </w:p>
        </w:tc>
        <w:tc>
          <w:tcPr>
            <w:tcW w:w="1491" w:type="dxa"/>
            <w:tcBorders>
              <w:top w:val="single" w:color="auto" w:sz="6" w:space="0"/>
              <w:left w:val="single" w:color="auto" w:sz="6" w:space="0"/>
              <w:bottom w:val="single" w:color="auto" w:sz="6" w:space="0"/>
              <w:right w:val="single" w:color="auto" w:sz="6" w:space="0"/>
            </w:tcBorders>
            <w:shd w:val="clear" w:color="auto" w:fill="auto"/>
            <w:noWrap w:val="0"/>
            <w:vAlign w:val="center"/>
          </w:tcPr>
          <w:p w14:paraId="1CE61132">
            <w:pPr>
              <w:widowControl/>
              <w:spacing w:line="240" w:lineRule="auto"/>
              <w:ind w:firstLine="0" w:firstLineChars="0"/>
              <w:jc w:val="center"/>
              <w:rPr>
                <w:rFonts w:hint="eastAsia" w:ascii="仿宋" w:hAnsi="仿宋" w:eastAsia="仿宋" w:cs="宋体"/>
                <w:color w:val="000000" w:themeColor="text1"/>
                <w:kern w:val="0"/>
                <w:sz w:val="22"/>
                <w:szCs w:val="22"/>
                <w:highlight w:val="none"/>
                <w:lang w:val="en-US" w:eastAsia="zh-CN" w:bidi="ar-SA"/>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3</w:t>
            </w:r>
          </w:p>
        </w:tc>
        <w:tc>
          <w:tcPr>
            <w:tcW w:w="6627" w:type="dxa"/>
            <w:tcBorders>
              <w:top w:val="single" w:color="auto" w:sz="6" w:space="0"/>
              <w:left w:val="single" w:color="auto" w:sz="6" w:space="0"/>
              <w:bottom w:val="single" w:color="auto" w:sz="6" w:space="0"/>
              <w:right w:val="single" w:color="auto" w:sz="12" w:space="0"/>
            </w:tcBorders>
            <w:shd w:val="clear" w:color="auto" w:fill="auto"/>
            <w:noWrap w:val="0"/>
            <w:vAlign w:val="center"/>
          </w:tcPr>
          <w:p w14:paraId="03F4DDE4">
            <w:pPr>
              <w:widowControl/>
              <w:spacing w:line="240" w:lineRule="auto"/>
              <w:ind w:firstLine="0" w:firstLineChars="0"/>
              <w:rPr>
                <w:rFonts w:hint="eastAsia" w:ascii="宋体" w:hAnsi="宋体" w:eastAsia="宋体" w:cs="宋体"/>
                <w:color w:val="000000" w:themeColor="text1"/>
                <w:kern w:val="0"/>
                <w:sz w:val="22"/>
                <w:szCs w:val="22"/>
                <w:highlight w:val="none"/>
                <w:lang w:val="en-US" w:eastAsia="zh-CN" w:bidi="ar-SA"/>
                <w14:textFill>
                  <w14:solidFill>
                    <w14:schemeClr w14:val="tx1"/>
                  </w14:solidFill>
                </w14:textFill>
              </w:rPr>
            </w:pPr>
            <w:r>
              <w:rPr>
                <w:rFonts w:hint="eastAsia"/>
                <w:color w:val="000000" w:themeColor="text1"/>
                <w:sz w:val="22"/>
                <w:szCs w:val="22"/>
                <w:highlight w:val="none"/>
                <w14:textFill>
                  <w14:solidFill>
                    <w14:schemeClr w14:val="tx1"/>
                  </w14:solidFill>
                </w14:textFill>
              </w:rPr>
              <w:t>根据</w:t>
            </w:r>
            <w:r>
              <w:rPr>
                <w:rFonts w:hint="eastAsia"/>
                <w:color w:val="000000" w:themeColor="text1"/>
                <w:sz w:val="22"/>
                <w:szCs w:val="22"/>
                <w:highlight w:val="none"/>
                <w:lang w:eastAsia="zh-CN"/>
                <w14:textFill>
                  <w14:solidFill>
                    <w14:schemeClr w14:val="tx1"/>
                  </w14:solidFill>
                </w14:textFill>
              </w:rPr>
              <w:t>报价人</w:t>
            </w:r>
            <w:r>
              <w:rPr>
                <w:rFonts w:hint="eastAsia"/>
                <w:color w:val="000000" w:themeColor="text1"/>
                <w:sz w:val="22"/>
                <w:szCs w:val="22"/>
                <w:highlight w:val="none"/>
                <w14:textFill>
                  <w14:solidFill>
                    <w14:schemeClr w14:val="tx1"/>
                  </w14:solidFill>
                </w14:textFill>
              </w:rPr>
              <w:t>对“数据消息采集推送-数据采集” 技术参数要求的响应情况进行评价：承诺完全满足要求的得3分，</w:t>
            </w:r>
            <w:r>
              <w:rPr>
                <w:rFonts w:hint="eastAsia"/>
                <w:color w:val="000000" w:themeColor="text1"/>
                <w:sz w:val="22"/>
                <w:szCs w:val="22"/>
                <w:highlight w:val="none"/>
                <w:lang w:val="en-US" w:eastAsia="zh-CN"/>
                <w14:textFill>
                  <w14:solidFill>
                    <w14:schemeClr w14:val="tx1"/>
                  </w14:solidFill>
                </w14:textFill>
              </w:rPr>
              <w:t>报价人需提供书面承诺，</w:t>
            </w:r>
            <w:r>
              <w:rPr>
                <w:rFonts w:hint="eastAsia"/>
                <w:color w:val="000000" w:themeColor="text1"/>
                <w:sz w:val="22"/>
                <w:szCs w:val="22"/>
                <w:highlight w:val="none"/>
                <w14:textFill>
                  <w14:solidFill>
                    <w14:schemeClr w14:val="tx1"/>
                  </w14:solidFill>
                </w14:textFill>
              </w:rPr>
              <w:t>否则不得分。</w:t>
            </w:r>
          </w:p>
        </w:tc>
      </w:tr>
      <w:tr w14:paraId="57B48D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2" w:hRule="atLeast"/>
          <w:jc w:val="center"/>
        </w:trPr>
        <w:tc>
          <w:tcPr>
            <w:tcW w:w="816" w:type="dxa"/>
            <w:tcBorders>
              <w:top w:val="single" w:color="auto" w:sz="6" w:space="0"/>
              <w:left w:val="single" w:color="auto" w:sz="12" w:space="0"/>
              <w:bottom w:val="single" w:color="auto" w:sz="6" w:space="0"/>
              <w:right w:val="single" w:color="auto" w:sz="6" w:space="0"/>
            </w:tcBorders>
            <w:noWrap w:val="0"/>
            <w:vAlign w:val="center"/>
          </w:tcPr>
          <w:p w14:paraId="2327EFE7">
            <w:pPr>
              <w:spacing w:line="500" w:lineRule="exact"/>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22</w:t>
            </w:r>
          </w:p>
        </w:tc>
        <w:tc>
          <w:tcPr>
            <w:tcW w:w="1491" w:type="dxa"/>
            <w:tcBorders>
              <w:top w:val="single" w:color="auto" w:sz="6" w:space="0"/>
              <w:left w:val="single" w:color="auto" w:sz="6" w:space="0"/>
              <w:bottom w:val="single" w:color="auto" w:sz="6" w:space="0"/>
              <w:right w:val="single" w:color="auto" w:sz="6" w:space="0"/>
            </w:tcBorders>
            <w:shd w:val="clear" w:color="auto" w:fill="auto"/>
            <w:noWrap w:val="0"/>
            <w:vAlign w:val="center"/>
          </w:tcPr>
          <w:p w14:paraId="77364FC5">
            <w:pPr>
              <w:widowControl/>
              <w:spacing w:line="240" w:lineRule="auto"/>
              <w:ind w:firstLine="0" w:firstLineChars="0"/>
              <w:jc w:val="center"/>
              <w:rPr>
                <w:rFonts w:hint="eastAsia" w:ascii="仿宋" w:hAnsi="仿宋" w:eastAsia="仿宋" w:cs="宋体"/>
                <w:color w:val="000000" w:themeColor="text1"/>
                <w:kern w:val="0"/>
                <w:sz w:val="22"/>
                <w:szCs w:val="22"/>
                <w:highlight w:val="none"/>
                <w:lang w:val="en-US" w:eastAsia="zh-CN" w:bidi="ar-SA"/>
                <w14:textFill>
                  <w14:solidFill>
                    <w14:schemeClr w14:val="tx1"/>
                  </w14:solidFill>
                </w14:textFill>
              </w:rPr>
            </w:pPr>
            <w:r>
              <w:rPr>
                <w:rFonts w:hint="eastAsia" w:ascii="仿宋" w:hAnsi="仿宋" w:eastAsia="仿宋" w:cs="宋体"/>
                <w:color w:val="000000" w:themeColor="text1"/>
                <w:kern w:val="0"/>
                <w:sz w:val="22"/>
                <w:szCs w:val="22"/>
                <w:highlight w:val="none"/>
                <w14:textFill>
                  <w14:solidFill>
                    <w14:schemeClr w14:val="tx1"/>
                  </w14:solidFill>
                </w14:textFill>
              </w:rPr>
              <w:t>3</w:t>
            </w:r>
          </w:p>
        </w:tc>
        <w:tc>
          <w:tcPr>
            <w:tcW w:w="6627" w:type="dxa"/>
            <w:tcBorders>
              <w:top w:val="single" w:color="auto" w:sz="6" w:space="0"/>
              <w:left w:val="single" w:color="auto" w:sz="6" w:space="0"/>
              <w:bottom w:val="single" w:color="auto" w:sz="6" w:space="0"/>
              <w:right w:val="single" w:color="auto" w:sz="12" w:space="0"/>
            </w:tcBorders>
            <w:shd w:val="clear" w:color="auto" w:fill="auto"/>
            <w:noWrap w:val="0"/>
            <w:vAlign w:val="center"/>
          </w:tcPr>
          <w:p w14:paraId="0864CE30">
            <w:pPr>
              <w:widowControl/>
              <w:spacing w:line="240" w:lineRule="auto"/>
              <w:ind w:firstLine="0" w:firstLineChars="0"/>
              <w:rPr>
                <w:rFonts w:hint="eastAsia" w:ascii="宋体" w:hAnsi="宋体" w:eastAsia="宋体" w:cs="宋体"/>
                <w:color w:val="000000" w:themeColor="text1"/>
                <w:kern w:val="0"/>
                <w:sz w:val="22"/>
                <w:szCs w:val="22"/>
                <w:highlight w:val="none"/>
                <w:lang w:val="en-US" w:eastAsia="zh-CN" w:bidi="ar-SA"/>
                <w14:textFill>
                  <w14:solidFill>
                    <w14:schemeClr w14:val="tx1"/>
                  </w14:solidFill>
                </w14:textFill>
              </w:rPr>
            </w:pPr>
            <w:r>
              <w:rPr>
                <w:rFonts w:hint="eastAsia"/>
                <w:color w:val="000000" w:themeColor="text1"/>
                <w:sz w:val="22"/>
                <w:szCs w:val="22"/>
                <w:highlight w:val="none"/>
                <w14:textFill>
                  <w14:solidFill>
                    <w14:schemeClr w14:val="tx1"/>
                  </w14:solidFill>
                </w14:textFill>
              </w:rPr>
              <w:t>根据</w:t>
            </w:r>
            <w:r>
              <w:rPr>
                <w:rFonts w:hint="eastAsia"/>
                <w:color w:val="000000" w:themeColor="text1"/>
                <w:sz w:val="22"/>
                <w:szCs w:val="22"/>
                <w:highlight w:val="none"/>
                <w:lang w:eastAsia="zh-CN"/>
                <w14:textFill>
                  <w14:solidFill>
                    <w14:schemeClr w14:val="tx1"/>
                  </w14:solidFill>
                </w14:textFill>
              </w:rPr>
              <w:t>报价人</w:t>
            </w:r>
            <w:r>
              <w:rPr>
                <w:rFonts w:hint="eastAsia"/>
                <w:color w:val="000000" w:themeColor="text1"/>
                <w:sz w:val="22"/>
                <w:szCs w:val="22"/>
                <w:highlight w:val="none"/>
                <w14:textFill>
                  <w14:solidFill>
                    <w14:schemeClr w14:val="tx1"/>
                  </w14:solidFill>
                </w14:textFill>
              </w:rPr>
              <w:t>对“数据消息采集推送-数据推送” 技术参数要求的响应情况进行评价：承诺完全满足要求的得3分，</w:t>
            </w:r>
            <w:r>
              <w:rPr>
                <w:rFonts w:hint="eastAsia"/>
                <w:color w:val="000000" w:themeColor="text1"/>
                <w:sz w:val="22"/>
                <w:szCs w:val="22"/>
                <w:highlight w:val="none"/>
                <w:lang w:val="en-US" w:eastAsia="zh-CN"/>
                <w14:textFill>
                  <w14:solidFill>
                    <w14:schemeClr w14:val="tx1"/>
                  </w14:solidFill>
                </w14:textFill>
              </w:rPr>
              <w:t>报价人需提供书面承诺，</w:t>
            </w:r>
            <w:r>
              <w:rPr>
                <w:rFonts w:hint="eastAsia"/>
                <w:color w:val="000000" w:themeColor="text1"/>
                <w:sz w:val="22"/>
                <w:szCs w:val="22"/>
                <w:highlight w:val="none"/>
                <w14:textFill>
                  <w14:solidFill>
                    <w14:schemeClr w14:val="tx1"/>
                  </w14:solidFill>
                </w14:textFill>
              </w:rPr>
              <w:t>否则不得分。</w:t>
            </w:r>
          </w:p>
        </w:tc>
      </w:tr>
      <w:tr w14:paraId="66F69A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2" w:hRule="atLeast"/>
          <w:jc w:val="center"/>
        </w:trPr>
        <w:tc>
          <w:tcPr>
            <w:tcW w:w="816" w:type="dxa"/>
            <w:tcBorders>
              <w:top w:val="single" w:color="auto" w:sz="6" w:space="0"/>
              <w:left w:val="single" w:color="auto" w:sz="12" w:space="0"/>
              <w:bottom w:val="single" w:color="auto" w:sz="6" w:space="0"/>
              <w:right w:val="single" w:color="auto" w:sz="6" w:space="0"/>
            </w:tcBorders>
            <w:noWrap w:val="0"/>
            <w:vAlign w:val="center"/>
          </w:tcPr>
          <w:p w14:paraId="31F7AD32">
            <w:pPr>
              <w:spacing w:line="500" w:lineRule="exact"/>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23</w:t>
            </w:r>
          </w:p>
        </w:tc>
        <w:tc>
          <w:tcPr>
            <w:tcW w:w="1491" w:type="dxa"/>
            <w:tcBorders>
              <w:top w:val="single" w:color="auto" w:sz="6" w:space="0"/>
              <w:left w:val="single" w:color="auto" w:sz="6" w:space="0"/>
              <w:bottom w:val="single" w:color="auto" w:sz="6" w:space="0"/>
              <w:right w:val="single" w:color="auto" w:sz="6" w:space="0"/>
            </w:tcBorders>
            <w:shd w:val="clear" w:color="auto" w:fill="auto"/>
            <w:noWrap w:val="0"/>
            <w:vAlign w:val="center"/>
          </w:tcPr>
          <w:p w14:paraId="1CB8CDF9">
            <w:pPr>
              <w:widowControl/>
              <w:spacing w:line="240" w:lineRule="auto"/>
              <w:ind w:firstLine="0" w:firstLineChars="0"/>
              <w:jc w:val="center"/>
              <w:rPr>
                <w:rFonts w:hint="eastAsia" w:ascii="仿宋" w:hAnsi="仿宋" w:eastAsia="仿宋" w:cs="宋体"/>
                <w:color w:val="000000" w:themeColor="text1"/>
                <w:kern w:val="0"/>
                <w:sz w:val="22"/>
                <w:szCs w:val="22"/>
                <w:highlight w:val="none"/>
                <w:lang w:val="en-US" w:eastAsia="zh-CN" w:bidi="ar-SA"/>
                <w14:textFill>
                  <w14:solidFill>
                    <w14:schemeClr w14:val="tx1"/>
                  </w14:solidFill>
                </w14:textFill>
              </w:rPr>
            </w:pPr>
            <w:r>
              <w:rPr>
                <w:rFonts w:ascii="仿宋" w:hAnsi="仿宋" w:eastAsia="仿宋" w:cs="宋体"/>
                <w:color w:val="000000" w:themeColor="text1"/>
                <w:kern w:val="0"/>
                <w:sz w:val="22"/>
                <w:szCs w:val="22"/>
                <w:highlight w:val="none"/>
                <w14:textFill>
                  <w14:solidFill>
                    <w14:schemeClr w14:val="tx1"/>
                  </w14:solidFill>
                </w14:textFill>
              </w:rPr>
              <w:t>2</w:t>
            </w:r>
          </w:p>
        </w:tc>
        <w:tc>
          <w:tcPr>
            <w:tcW w:w="6627" w:type="dxa"/>
            <w:tcBorders>
              <w:top w:val="single" w:color="auto" w:sz="6" w:space="0"/>
              <w:left w:val="single" w:color="auto" w:sz="6" w:space="0"/>
              <w:bottom w:val="single" w:color="auto" w:sz="6" w:space="0"/>
              <w:right w:val="single" w:color="auto" w:sz="12" w:space="0"/>
            </w:tcBorders>
            <w:shd w:val="clear" w:color="auto" w:fill="auto"/>
            <w:noWrap w:val="0"/>
            <w:vAlign w:val="center"/>
          </w:tcPr>
          <w:p w14:paraId="2799DFB8">
            <w:pPr>
              <w:widowControl/>
              <w:spacing w:line="240" w:lineRule="auto"/>
              <w:ind w:firstLine="0" w:firstLineChars="0"/>
              <w:rPr>
                <w:rFonts w:hint="eastAsia" w:ascii="宋体" w:hAnsi="宋体" w:eastAsia="宋体" w:cs="宋体"/>
                <w:color w:val="000000" w:themeColor="text1"/>
                <w:kern w:val="0"/>
                <w:sz w:val="22"/>
                <w:szCs w:val="22"/>
                <w:highlight w:val="none"/>
                <w:lang w:val="en-US" w:eastAsia="zh-CN" w:bidi="ar-SA"/>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根据</w:t>
            </w:r>
            <w:r>
              <w:rPr>
                <w:rFonts w:hint="eastAsia" w:ascii="宋体" w:hAnsi="宋体" w:cs="宋体"/>
                <w:color w:val="000000" w:themeColor="text1"/>
                <w:kern w:val="0"/>
                <w:sz w:val="22"/>
                <w:szCs w:val="22"/>
                <w:highlight w:val="none"/>
                <w:lang w:eastAsia="zh-CN"/>
                <w14:textFill>
                  <w14:solidFill>
                    <w14:schemeClr w14:val="tx1"/>
                  </w14:solidFill>
                </w14:textFill>
              </w:rPr>
              <w:t>报价人</w:t>
            </w:r>
            <w:r>
              <w:rPr>
                <w:rFonts w:hint="eastAsia" w:ascii="宋体" w:hAnsi="宋体" w:cs="宋体"/>
                <w:color w:val="000000" w:themeColor="text1"/>
                <w:kern w:val="0"/>
                <w:sz w:val="22"/>
                <w:szCs w:val="22"/>
                <w:highlight w:val="none"/>
                <w14:textFill>
                  <w14:solidFill>
                    <w14:schemeClr w14:val="tx1"/>
                  </w14:solidFill>
                </w14:textFill>
              </w:rPr>
              <w:t>对“数据消息采集推送-数据内容” 技术参数要求的响应情况进行评价：承诺完全满足要求的得</w:t>
            </w:r>
            <w:r>
              <w:rPr>
                <w:rFonts w:ascii="宋体" w:hAnsi="宋体" w:cs="宋体"/>
                <w:color w:val="000000" w:themeColor="text1"/>
                <w:kern w:val="0"/>
                <w:sz w:val="22"/>
                <w:szCs w:val="22"/>
                <w:highlight w:val="none"/>
                <w14:textFill>
                  <w14:solidFill>
                    <w14:schemeClr w14:val="tx1"/>
                  </w14:solidFill>
                </w14:textFill>
              </w:rPr>
              <w:t>2</w:t>
            </w:r>
            <w:r>
              <w:rPr>
                <w:rFonts w:hint="eastAsia" w:ascii="宋体" w:hAnsi="宋体" w:cs="宋体"/>
                <w:color w:val="000000" w:themeColor="text1"/>
                <w:kern w:val="0"/>
                <w:sz w:val="22"/>
                <w:szCs w:val="22"/>
                <w:highlight w:val="none"/>
                <w14:textFill>
                  <w14:solidFill>
                    <w14:schemeClr w14:val="tx1"/>
                  </w14:solidFill>
                </w14:textFill>
              </w:rPr>
              <w:t>分，</w:t>
            </w:r>
            <w:r>
              <w:rPr>
                <w:rFonts w:hint="eastAsia"/>
                <w:color w:val="000000" w:themeColor="text1"/>
                <w:sz w:val="22"/>
                <w:szCs w:val="22"/>
                <w:highlight w:val="none"/>
                <w:lang w:val="en-US" w:eastAsia="zh-CN"/>
                <w14:textFill>
                  <w14:solidFill>
                    <w14:schemeClr w14:val="tx1"/>
                  </w14:solidFill>
                </w14:textFill>
              </w:rPr>
              <w:t>报价人需提供书面承诺，</w:t>
            </w:r>
            <w:r>
              <w:rPr>
                <w:rFonts w:hint="eastAsia"/>
                <w:color w:val="000000" w:themeColor="text1"/>
                <w:sz w:val="22"/>
                <w:szCs w:val="22"/>
                <w:highlight w:val="none"/>
                <w14:textFill>
                  <w14:solidFill>
                    <w14:schemeClr w14:val="tx1"/>
                  </w14:solidFill>
                </w14:textFill>
              </w:rPr>
              <w:t>否则不得分。</w:t>
            </w:r>
          </w:p>
        </w:tc>
      </w:tr>
    </w:tbl>
    <w:p w14:paraId="39424B12">
      <w:pPr>
        <w:pStyle w:val="3"/>
        <w:keepNext w:val="0"/>
        <w:keepLines w:val="0"/>
        <w:tabs>
          <w:tab w:val="center" w:pos="4365"/>
        </w:tabs>
        <w:spacing w:before="0" w:after="0"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BF4F2B7">
      <w:pPr>
        <w:pStyle w:val="6"/>
        <w:snapToGrid w:val="0"/>
        <w:spacing w:line="360" w:lineRule="auto"/>
        <w:ind w:firstLine="0"/>
        <w:rPr>
          <w:rFonts w:hint="eastAsia" w:cs="宋体"/>
          <w:b/>
          <w:color w:val="000000" w:themeColor="text1"/>
          <w:sz w:val="24"/>
          <w:szCs w:val="24"/>
          <w:highlight w:val="none"/>
          <w14:textFill>
            <w14:solidFill>
              <w14:schemeClr w14:val="tx1"/>
            </w14:solidFill>
          </w14:textFill>
        </w:rPr>
      </w:pPr>
      <w:r>
        <w:rPr>
          <w:rFonts w:hint="eastAsia" w:cs="宋体"/>
          <w:b/>
          <w:color w:val="000000" w:themeColor="text1"/>
          <w:sz w:val="24"/>
          <w:szCs w:val="24"/>
          <w:highlight w:val="none"/>
          <w14:textFill>
            <w14:solidFill>
              <w14:schemeClr w14:val="tx1"/>
            </w14:solidFill>
          </w14:textFill>
        </w:rPr>
        <w:t>（二）商务评分（F2）标准（满分25分）：</w:t>
      </w:r>
    </w:p>
    <w:tbl>
      <w:tblPr>
        <w:tblStyle w:val="23"/>
        <w:tblW w:w="5144" w:type="pct"/>
        <w:tblInd w:w="-2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1460"/>
        <w:gridCol w:w="6454"/>
      </w:tblGrid>
      <w:tr w14:paraId="200EF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90" w:type="pct"/>
            <w:shd w:val="clear" w:color="auto" w:fill="auto"/>
            <w:noWrap/>
            <w:vAlign w:val="center"/>
          </w:tcPr>
          <w:p w14:paraId="41F00A31">
            <w:pPr>
              <w:widowControl/>
              <w:spacing w:line="240" w:lineRule="auto"/>
              <w:ind w:firstLine="0" w:firstLineChars="0"/>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评标项目</w:t>
            </w:r>
          </w:p>
        </w:tc>
        <w:tc>
          <w:tcPr>
            <w:tcW w:w="832" w:type="pct"/>
            <w:shd w:val="clear" w:color="auto" w:fill="auto"/>
            <w:noWrap/>
            <w:vAlign w:val="center"/>
          </w:tcPr>
          <w:p w14:paraId="27756DAF">
            <w:pPr>
              <w:widowControl/>
              <w:spacing w:line="240" w:lineRule="auto"/>
              <w:ind w:firstLine="0" w:firstLineChars="0"/>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评标分值</w:t>
            </w:r>
          </w:p>
        </w:tc>
        <w:tc>
          <w:tcPr>
            <w:tcW w:w="3677" w:type="pct"/>
            <w:shd w:val="clear" w:color="auto" w:fill="auto"/>
            <w:noWrap/>
            <w:vAlign w:val="center"/>
          </w:tcPr>
          <w:p w14:paraId="59472592">
            <w:pPr>
              <w:widowControl/>
              <w:spacing w:line="240" w:lineRule="auto"/>
              <w:ind w:firstLine="0" w:firstLineChars="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评标方法描述</w:t>
            </w:r>
          </w:p>
        </w:tc>
      </w:tr>
      <w:tr w14:paraId="77A85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490" w:type="pct"/>
            <w:shd w:val="clear" w:color="auto" w:fill="auto"/>
            <w:noWrap/>
            <w:vAlign w:val="center"/>
          </w:tcPr>
          <w:p w14:paraId="33D301D7">
            <w:pPr>
              <w:widowControl/>
              <w:spacing w:line="240" w:lineRule="auto"/>
              <w:ind w:firstLine="0" w:firstLineChars="0"/>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p>
        </w:tc>
        <w:tc>
          <w:tcPr>
            <w:tcW w:w="832" w:type="pct"/>
            <w:shd w:val="clear" w:color="auto" w:fill="auto"/>
            <w:noWrap/>
            <w:vAlign w:val="center"/>
          </w:tcPr>
          <w:p w14:paraId="0F0DAC01">
            <w:pPr>
              <w:widowControl/>
              <w:spacing w:line="240" w:lineRule="auto"/>
              <w:ind w:firstLine="0" w:firstLineChars="0"/>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3677" w:type="pct"/>
            <w:shd w:val="clear" w:color="auto" w:fill="auto"/>
            <w:vAlign w:val="center"/>
          </w:tcPr>
          <w:p w14:paraId="503194C7">
            <w:pPr>
              <w:widowControl/>
              <w:spacing w:line="240" w:lineRule="auto"/>
              <w:ind w:firstLine="0" w:firstLineChars="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报价人</w:t>
            </w:r>
            <w:r>
              <w:rPr>
                <w:rFonts w:hint="eastAsia" w:ascii="宋体" w:hAnsi="宋体" w:eastAsia="宋体" w:cs="宋体"/>
                <w:color w:val="000000" w:themeColor="text1"/>
                <w:kern w:val="0"/>
                <w:sz w:val="24"/>
                <w:szCs w:val="24"/>
                <w:highlight w:val="none"/>
                <w14:textFill>
                  <w14:solidFill>
                    <w14:schemeClr w14:val="tx1"/>
                  </w14:solidFill>
                </w14:textFill>
              </w:rPr>
              <w:t>通过ISO20000信息技术服务管理体系认证得1分；</w:t>
            </w:r>
            <w:r>
              <w:rPr>
                <w:rFonts w:hint="eastAsia" w:ascii="宋体" w:hAnsi="宋体" w:eastAsia="宋体" w:cs="宋体"/>
                <w:color w:val="000000" w:themeColor="text1"/>
                <w:kern w:val="0"/>
                <w:sz w:val="24"/>
                <w:szCs w:val="24"/>
                <w:highlight w:val="none"/>
                <w14:textFill>
                  <w14:solidFill>
                    <w14:schemeClr w14:val="tx1"/>
                  </w14:solidFill>
                </w14:textFill>
              </w:rPr>
              <w:br w:type="textWrapping"/>
            </w:r>
            <w:r>
              <w:rPr>
                <w:rFonts w:hint="eastAsia" w:ascii="宋体" w:hAnsi="宋体" w:eastAsia="宋体" w:cs="宋体"/>
                <w:color w:val="000000" w:themeColor="text1"/>
                <w:kern w:val="0"/>
                <w:sz w:val="24"/>
                <w:szCs w:val="24"/>
                <w:highlight w:val="none"/>
                <w14:textFill>
                  <w14:solidFill>
                    <w14:schemeClr w14:val="tx1"/>
                  </w14:solidFill>
                </w14:textFill>
              </w:rPr>
              <w:t>（2）</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报价人</w:t>
            </w:r>
            <w:r>
              <w:rPr>
                <w:rFonts w:hint="eastAsia" w:ascii="宋体" w:hAnsi="宋体" w:eastAsia="宋体" w:cs="宋体"/>
                <w:color w:val="000000" w:themeColor="text1"/>
                <w:kern w:val="0"/>
                <w:sz w:val="24"/>
                <w:szCs w:val="24"/>
                <w:highlight w:val="none"/>
                <w14:textFill>
                  <w14:solidFill>
                    <w14:schemeClr w14:val="tx1"/>
                  </w14:solidFill>
                </w14:textFill>
              </w:rPr>
              <w:t>通过ISO27001信息安全管理体系认证得1分；</w:t>
            </w:r>
            <w:r>
              <w:rPr>
                <w:rFonts w:hint="eastAsia" w:ascii="宋体" w:hAnsi="宋体" w:eastAsia="宋体" w:cs="宋体"/>
                <w:color w:val="000000" w:themeColor="text1"/>
                <w:kern w:val="0"/>
                <w:sz w:val="24"/>
                <w:szCs w:val="24"/>
                <w:highlight w:val="none"/>
                <w14:textFill>
                  <w14:solidFill>
                    <w14:schemeClr w14:val="tx1"/>
                  </w14:solidFill>
                </w14:textFill>
              </w:rPr>
              <w:br w:type="textWrapping"/>
            </w:r>
            <w:r>
              <w:rPr>
                <w:rFonts w:hint="eastAsia" w:ascii="宋体" w:hAnsi="宋体" w:eastAsia="宋体" w:cs="宋体"/>
                <w:color w:val="000000" w:themeColor="text1"/>
                <w:kern w:val="0"/>
                <w:sz w:val="24"/>
                <w:szCs w:val="24"/>
                <w:highlight w:val="none"/>
                <w14:textFill>
                  <w14:solidFill>
                    <w14:schemeClr w14:val="tx1"/>
                  </w14:solidFill>
                </w14:textFill>
              </w:rPr>
              <w:t>（3）</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报价人</w:t>
            </w:r>
            <w:r>
              <w:rPr>
                <w:rFonts w:hint="eastAsia" w:ascii="宋体" w:hAnsi="宋体" w:eastAsia="宋体" w:cs="宋体"/>
                <w:color w:val="000000" w:themeColor="text1"/>
                <w:kern w:val="0"/>
                <w:sz w:val="24"/>
                <w:szCs w:val="24"/>
                <w:highlight w:val="none"/>
                <w14:textFill>
                  <w14:solidFill>
                    <w14:schemeClr w14:val="tx1"/>
                  </w14:solidFill>
                </w14:textFill>
              </w:rPr>
              <w:t>通过ISO9001质量管理体系认证得1分；</w:t>
            </w:r>
          </w:p>
          <w:p w14:paraId="773E1F52">
            <w:pPr>
              <w:widowControl/>
              <w:spacing w:line="240" w:lineRule="auto"/>
              <w:ind w:firstLine="0" w:firstLineChars="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eastAsia="zh-CN"/>
                <w14:textFill>
                  <w14:solidFill>
                    <w14:schemeClr w14:val="tx1"/>
                  </w14:solidFill>
                </w14:textFill>
              </w:rPr>
              <w:t>报价人</w:t>
            </w:r>
            <w:r>
              <w:rPr>
                <w:rFonts w:hint="eastAsia" w:ascii="宋体" w:hAnsi="宋体" w:eastAsia="宋体" w:cs="宋体"/>
                <w:color w:val="000000" w:themeColor="text1"/>
                <w:kern w:val="0"/>
                <w:sz w:val="24"/>
                <w:szCs w:val="24"/>
                <w:highlight w:val="none"/>
                <w14:textFill>
                  <w14:solidFill>
                    <w14:schemeClr w14:val="tx1"/>
                  </w14:solidFill>
                </w14:textFill>
              </w:rPr>
              <w:t>须提供相关认证证书</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有效期内的</w:t>
            </w:r>
            <w:r>
              <w:rPr>
                <w:rFonts w:hint="eastAsia" w:ascii="宋体" w:hAnsi="宋体" w:eastAsia="宋体" w:cs="宋体"/>
                <w:color w:val="000000" w:themeColor="text1"/>
                <w:kern w:val="0"/>
                <w:sz w:val="24"/>
                <w:szCs w:val="24"/>
                <w:highlight w:val="none"/>
                <w14:textFill>
                  <w14:solidFill>
                    <w14:schemeClr w14:val="tx1"/>
                  </w14:solidFill>
                </w14:textFill>
              </w:rPr>
              <w:t>复印件佐证，未提供不得分。</w:t>
            </w:r>
          </w:p>
        </w:tc>
      </w:tr>
      <w:tr w14:paraId="6AF3C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490" w:type="pct"/>
            <w:shd w:val="clear" w:color="auto" w:fill="auto"/>
            <w:noWrap/>
            <w:vAlign w:val="center"/>
          </w:tcPr>
          <w:p w14:paraId="5EA2698E">
            <w:pPr>
              <w:widowControl/>
              <w:spacing w:line="240" w:lineRule="auto"/>
              <w:ind w:firstLine="0" w:firstLineChars="0"/>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p>
        </w:tc>
        <w:tc>
          <w:tcPr>
            <w:tcW w:w="832" w:type="pct"/>
            <w:shd w:val="clear" w:color="auto" w:fill="auto"/>
            <w:noWrap/>
            <w:vAlign w:val="center"/>
          </w:tcPr>
          <w:p w14:paraId="2BD9FFF4">
            <w:pPr>
              <w:widowControl/>
              <w:spacing w:line="240" w:lineRule="auto"/>
              <w:ind w:firstLine="0" w:firstLineChars="0"/>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3677" w:type="pct"/>
            <w:shd w:val="clear" w:color="auto" w:fill="auto"/>
            <w:vAlign w:val="center"/>
          </w:tcPr>
          <w:p w14:paraId="657AA64D">
            <w:pPr>
              <w:widowControl/>
              <w:spacing w:line="240" w:lineRule="auto"/>
              <w:ind w:firstLine="0" w:firstLineChars="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eastAsia="zh-CN"/>
                <w14:textFill>
                  <w14:solidFill>
                    <w14:schemeClr w14:val="tx1"/>
                  </w14:solidFill>
                </w14:textFill>
              </w:rPr>
              <w:t>报价人</w:t>
            </w:r>
            <w:r>
              <w:rPr>
                <w:rFonts w:hint="eastAsia" w:ascii="宋体" w:hAnsi="宋体" w:eastAsia="宋体" w:cs="宋体"/>
                <w:color w:val="000000" w:themeColor="text1"/>
                <w:kern w:val="0"/>
                <w:sz w:val="24"/>
                <w:szCs w:val="24"/>
                <w:highlight w:val="none"/>
                <w14:textFill>
                  <w14:solidFill>
                    <w14:schemeClr w14:val="tx1"/>
                  </w14:solidFill>
                </w14:textFill>
              </w:rPr>
              <w:t>获得信息系统建设和服务能力评估体系CS4级及以上证书得3分，CS3级得2分，CS2级得1分，其他不得分。须提供相关有效证书复印件，否则不得分。</w:t>
            </w:r>
          </w:p>
        </w:tc>
      </w:tr>
      <w:tr w14:paraId="12AA2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90" w:type="pct"/>
            <w:shd w:val="clear" w:color="auto" w:fill="auto"/>
            <w:noWrap/>
            <w:vAlign w:val="center"/>
          </w:tcPr>
          <w:p w14:paraId="6EF4F630">
            <w:pPr>
              <w:widowControl/>
              <w:spacing w:line="240" w:lineRule="auto"/>
              <w:ind w:firstLine="0" w:firstLineChars="0"/>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832" w:type="pct"/>
            <w:shd w:val="clear" w:color="auto" w:fill="auto"/>
            <w:noWrap/>
            <w:vAlign w:val="center"/>
          </w:tcPr>
          <w:p w14:paraId="67445365">
            <w:pPr>
              <w:widowControl/>
              <w:spacing w:line="240" w:lineRule="auto"/>
              <w:ind w:firstLine="0" w:firstLineChars="0"/>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3677" w:type="pct"/>
            <w:shd w:val="clear" w:color="auto" w:fill="auto"/>
            <w:vAlign w:val="center"/>
          </w:tcPr>
          <w:p w14:paraId="098A7702">
            <w:pPr>
              <w:widowControl/>
              <w:spacing w:line="240" w:lineRule="auto"/>
              <w:ind w:firstLine="0" w:firstLineChars="0"/>
              <w:rPr>
                <w:rFonts w:hint="default"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eastAsia="zh-CN"/>
                <w14:textFill>
                  <w14:solidFill>
                    <w14:schemeClr w14:val="tx1"/>
                  </w14:solidFill>
                </w14:textFill>
              </w:rPr>
              <w:t>报价人</w:t>
            </w:r>
            <w:r>
              <w:rPr>
                <w:rFonts w:hint="eastAsia" w:ascii="宋体" w:hAnsi="宋体" w:eastAsia="宋体" w:cs="宋体"/>
                <w:color w:val="000000" w:themeColor="text1"/>
                <w:kern w:val="0"/>
                <w:sz w:val="24"/>
                <w:szCs w:val="24"/>
                <w:highlight w:val="none"/>
                <w14:textFill>
                  <w14:solidFill>
                    <w14:schemeClr w14:val="tx1"/>
                  </w14:solidFill>
                </w14:textFill>
              </w:rPr>
              <w:t>具有软件能力成熟度模型集成5级资质认证得3分,四级得2分，三级得1分，否则不得分。提供该认证证书复印件并加盖公章，不按要求提供的本项不得分。</w:t>
            </w:r>
          </w:p>
        </w:tc>
      </w:tr>
      <w:tr w14:paraId="5AE5B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490" w:type="pct"/>
            <w:shd w:val="clear" w:color="auto" w:fill="auto"/>
            <w:noWrap/>
            <w:vAlign w:val="center"/>
          </w:tcPr>
          <w:p w14:paraId="0454D40C">
            <w:pPr>
              <w:widowControl/>
              <w:spacing w:line="240" w:lineRule="auto"/>
              <w:ind w:firstLine="0" w:firstLineChars="0"/>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w:t>
            </w:r>
          </w:p>
        </w:tc>
        <w:tc>
          <w:tcPr>
            <w:tcW w:w="832" w:type="pct"/>
            <w:shd w:val="clear" w:color="auto" w:fill="auto"/>
            <w:noWrap/>
            <w:vAlign w:val="center"/>
          </w:tcPr>
          <w:p w14:paraId="79B3E9B2">
            <w:pPr>
              <w:widowControl/>
              <w:spacing w:line="240" w:lineRule="auto"/>
              <w:ind w:firstLine="0" w:firstLineChars="0"/>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3677" w:type="pct"/>
            <w:shd w:val="clear" w:color="auto" w:fill="auto"/>
            <w:vAlign w:val="center"/>
          </w:tcPr>
          <w:p w14:paraId="18D1BD34">
            <w:pPr>
              <w:widowControl/>
              <w:spacing w:line="240" w:lineRule="auto"/>
              <w:ind w:firstLine="0" w:firstLineChars="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eastAsia="zh-CN"/>
                <w14:textFill>
                  <w14:solidFill>
                    <w14:schemeClr w14:val="tx1"/>
                  </w14:solidFill>
                </w14:textFill>
              </w:rPr>
              <w:t>报价人</w:t>
            </w:r>
            <w:r>
              <w:rPr>
                <w:rFonts w:hint="eastAsia" w:ascii="宋体" w:hAnsi="宋体" w:eastAsia="宋体" w:cs="宋体"/>
                <w:color w:val="000000" w:themeColor="text1"/>
                <w:kern w:val="0"/>
                <w:sz w:val="24"/>
                <w:szCs w:val="24"/>
                <w:highlight w:val="none"/>
                <w14:textFill>
                  <w14:solidFill>
                    <w14:schemeClr w14:val="tx1"/>
                  </w14:solidFill>
                </w14:textFill>
              </w:rPr>
              <w:t>具有“数据中心管理”类软件著作权证书的得1分；</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报价人</w:t>
            </w:r>
            <w:r>
              <w:rPr>
                <w:rFonts w:hint="eastAsia" w:ascii="宋体" w:hAnsi="宋体" w:eastAsia="宋体" w:cs="宋体"/>
                <w:color w:val="000000" w:themeColor="text1"/>
                <w:kern w:val="0"/>
                <w:sz w:val="24"/>
                <w:szCs w:val="24"/>
                <w:highlight w:val="none"/>
                <w14:textFill>
                  <w14:solidFill>
                    <w14:schemeClr w14:val="tx1"/>
                  </w14:solidFill>
                </w14:textFill>
              </w:rPr>
              <w:t>具有“区域数据质量控制”类软件著作权证书的得1分；</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报价人</w:t>
            </w:r>
            <w:r>
              <w:rPr>
                <w:rFonts w:hint="eastAsia" w:ascii="宋体" w:hAnsi="宋体" w:eastAsia="宋体" w:cs="宋体"/>
                <w:color w:val="000000" w:themeColor="text1"/>
                <w:kern w:val="0"/>
                <w:sz w:val="24"/>
                <w:szCs w:val="24"/>
                <w:highlight w:val="none"/>
                <w14:textFill>
                  <w14:solidFill>
                    <w14:schemeClr w14:val="tx1"/>
                  </w14:solidFill>
                </w14:textFill>
              </w:rPr>
              <w:t>具有“消息中间件”类软件著作权证书的得1分；共3分。须提供著作权登记证书复印件加盖</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报价人</w:t>
            </w:r>
            <w:r>
              <w:rPr>
                <w:rFonts w:hint="eastAsia" w:ascii="宋体" w:hAnsi="宋体" w:eastAsia="宋体" w:cs="宋体"/>
                <w:color w:val="000000" w:themeColor="text1"/>
                <w:kern w:val="0"/>
                <w:sz w:val="24"/>
                <w:szCs w:val="24"/>
                <w:highlight w:val="none"/>
                <w14:textFill>
                  <w14:solidFill>
                    <w14:schemeClr w14:val="tx1"/>
                  </w14:solidFill>
                </w14:textFill>
              </w:rPr>
              <w:t>公章，未提供的不得分。</w:t>
            </w:r>
          </w:p>
        </w:tc>
      </w:tr>
      <w:tr w14:paraId="3772E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trPr>
        <w:tc>
          <w:tcPr>
            <w:tcW w:w="490" w:type="pct"/>
            <w:shd w:val="clear" w:color="auto" w:fill="auto"/>
            <w:noWrap/>
            <w:vAlign w:val="center"/>
          </w:tcPr>
          <w:p w14:paraId="7F6030BB">
            <w:pPr>
              <w:widowControl/>
              <w:spacing w:line="240" w:lineRule="auto"/>
              <w:ind w:firstLine="0" w:firstLineChars="0"/>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w:t>
            </w:r>
          </w:p>
        </w:tc>
        <w:tc>
          <w:tcPr>
            <w:tcW w:w="832" w:type="pct"/>
            <w:shd w:val="clear" w:color="auto" w:fill="auto"/>
            <w:noWrap/>
            <w:vAlign w:val="center"/>
          </w:tcPr>
          <w:p w14:paraId="0A7C5B46">
            <w:pPr>
              <w:widowControl/>
              <w:spacing w:line="240" w:lineRule="auto"/>
              <w:ind w:firstLine="0" w:firstLineChars="0"/>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3677" w:type="pct"/>
            <w:shd w:val="clear" w:color="auto" w:fill="auto"/>
            <w:vAlign w:val="center"/>
          </w:tcPr>
          <w:p w14:paraId="6942137C">
            <w:pPr>
              <w:widowControl/>
              <w:spacing w:line="240" w:lineRule="auto"/>
              <w:ind w:firstLine="0" w:firstLineChars="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eastAsia="zh-CN"/>
                <w14:textFill>
                  <w14:solidFill>
                    <w14:schemeClr w14:val="tx1"/>
                  </w14:solidFill>
                </w14:textFill>
              </w:rPr>
              <w:t>报价人</w:t>
            </w:r>
            <w:r>
              <w:rPr>
                <w:rFonts w:hint="eastAsia" w:ascii="宋体" w:hAnsi="宋体" w:eastAsia="宋体" w:cs="宋体"/>
                <w:color w:val="000000" w:themeColor="text1"/>
                <w:kern w:val="0"/>
                <w:sz w:val="24"/>
                <w:szCs w:val="24"/>
                <w:highlight w:val="none"/>
                <w14:textFill>
                  <w14:solidFill>
                    <w14:schemeClr w14:val="tx1"/>
                  </w14:solidFill>
                </w14:textFill>
              </w:rPr>
              <w:t>具有2016年至</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磋商当日</w:t>
            </w:r>
            <w:r>
              <w:rPr>
                <w:rFonts w:hint="eastAsia" w:ascii="宋体" w:hAnsi="宋体" w:eastAsia="宋体" w:cs="宋体"/>
                <w:color w:val="000000" w:themeColor="text1"/>
                <w:kern w:val="0"/>
                <w:sz w:val="24"/>
                <w:szCs w:val="24"/>
                <w:highlight w:val="none"/>
                <w14:textFill>
                  <w14:solidFill>
                    <w14:schemeClr w14:val="tx1"/>
                  </w14:solidFill>
                </w14:textFill>
              </w:rPr>
              <w:t>区域卫生信息平台软件开发</w:t>
            </w:r>
            <w:r>
              <w:rPr>
                <w:rFonts w:hint="eastAsia" w:ascii="宋体" w:hAnsi="宋体" w:cs="宋体"/>
                <w:color w:val="000000" w:themeColor="text1"/>
                <w:kern w:val="0"/>
                <w:sz w:val="24"/>
                <w:szCs w:val="24"/>
                <w:highlight w:val="none"/>
                <w:lang w:val="en-US" w:eastAsia="zh-CN"/>
                <w14:textFill>
                  <w14:solidFill>
                    <w14:schemeClr w14:val="tx1"/>
                  </w14:solidFill>
                </w14:textFill>
              </w:rPr>
              <w:t>类项目</w:t>
            </w:r>
            <w:r>
              <w:rPr>
                <w:rFonts w:hint="eastAsia" w:ascii="宋体" w:hAnsi="宋体" w:eastAsia="宋体" w:cs="宋体"/>
                <w:color w:val="000000" w:themeColor="text1"/>
                <w:kern w:val="0"/>
                <w:sz w:val="24"/>
                <w:szCs w:val="24"/>
                <w:highlight w:val="none"/>
                <w14:textFill>
                  <w14:solidFill>
                    <w14:schemeClr w14:val="tx1"/>
                  </w14:solidFill>
                </w14:textFill>
              </w:rPr>
              <w:t>实施经验的业绩证明，每提供2个完整业绩证明材料得1分，满分3分。（</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报价人</w:t>
            </w:r>
            <w:r>
              <w:rPr>
                <w:rFonts w:hint="eastAsia" w:ascii="宋体" w:hAnsi="宋体" w:eastAsia="宋体" w:cs="宋体"/>
                <w:color w:val="000000" w:themeColor="text1"/>
                <w:kern w:val="0"/>
                <w:sz w:val="24"/>
                <w:szCs w:val="24"/>
                <w:highlight w:val="none"/>
                <w14:textFill>
                  <w14:solidFill>
                    <w14:schemeClr w14:val="tx1"/>
                  </w14:solidFill>
                </w14:textFill>
              </w:rPr>
              <w:t>须提供该业绩项目的：</w:t>
            </w:r>
            <w:r>
              <w:rPr>
                <w:rFonts w:hint="eastAsia" w:ascii="宋体" w:hAnsi="宋体" w:cs="宋体"/>
                <w:color w:val="000000" w:themeColor="text1"/>
                <w:kern w:val="0"/>
                <w:sz w:val="24"/>
                <w:szCs w:val="24"/>
                <w:highlight w:val="none"/>
                <w14:textFill>
                  <w14:solidFill>
                    <w14:schemeClr w14:val="tx1"/>
                  </w14:solidFill>
                </w14:textFill>
              </w:rPr>
              <w:t>①采购合同文本复印件；②中标（成交）公告（提供相关网站中标或成交公告的下载网页及其网址）；③中标（成交）通知书；④以及能够证明该业绩项目已经采购人验收合格的相关证明文件复印件。如未按以上要求提供该项业绩完整资料的，磋商小组对该项业绩将不予采信。</w:t>
            </w:r>
            <w:r>
              <w:rPr>
                <w:rFonts w:hint="eastAsia" w:ascii="宋体" w:hAnsi="宋体" w:eastAsia="宋体" w:cs="宋体"/>
                <w:color w:val="000000" w:themeColor="text1"/>
                <w:kern w:val="0"/>
                <w:sz w:val="24"/>
                <w:szCs w:val="24"/>
                <w:highlight w:val="none"/>
                <w14:textFill>
                  <w14:solidFill>
                    <w14:schemeClr w14:val="tx1"/>
                  </w14:solidFill>
                </w14:textFill>
              </w:rPr>
              <w:t>）。</w:t>
            </w:r>
          </w:p>
        </w:tc>
      </w:tr>
      <w:tr w14:paraId="4B928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490" w:type="pct"/>
            <w:shd w:val="clear" w:color="auto" w:fill="auto"/>
            <w:noWrap/>
            <w:vAlign w:val="center"/>
          </w:tcPr>
          <w:p w14:paraId="3AEC2A6E">
            <w:pPr>
              <w:widowControl/>
              <w:spacing w:line="240" w:lineRule="auto"/>
              <w:ind w:firstLine="0" w:firstLineChars="0"/>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w:t>
            </w:r>
          </w:p>
        </w:tc>
        <w:tc>
          <w:tcPr>
            <w:tcW w:w="832" w:type="pct"/>
            <w:shd w:val="clear" w:color="auto" w:fill="auto"/>
            <w:noWrap/>
            <w:vAlign w:val="center"/>
          </w:tcPr>
          <w:p w14:paraId="35F18FC4">
            <w:pPr>
              <w:widowControl/>
              <w:spacing w:line="240" w:lineRule="auto"/>
              <w:ind w:firstLine="0" w:firstLineChars="0"/>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3677" w:type="pct"/>
            <w:shd w:val="clear" w:color="auto" w:fill="auto"/>
            <w:vAlign w:val="center"/>
          </w:tcPr>
          <w:p w14:paraId="79CD1D0F">
            <w:pPr>
              <w:widowControl/>
              <w:spacing w:line="240" w:lineRule="auto"/>
              <w:ind w:firstLine="0" w:firstLineChars="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售后服务响应时间：根据</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报价人</w:t>
            </w:r>
            <w:r>
              <w:rPr>
                <w:rFonts w:hint="eastAsia" w:ascii="宋体" w:hAnsi="宋体" w:eastAsia="宋体" w:cs="宋体"/>
                <w:color w:val="000000" w:themeColor="text1"/>
                <w:kern w:val="0"/>
                <w:sz w:val="24"/>
                <w:szCs w:val="24"/>
                <w:highlight w:val="none"/>
                <w14:textFill>
                  <w14:solidFill>
                    <w14:schemeClr w14:val="tx1"/>
                  </w14:solidFill>
                </w14:textFill>
              </w:rPr>
              <w:t>接到采购人电话通知后到场维修、维护的响应时间进行评价，能在1小时内到场维修、维护的，得3分，能在2小时内到场维修、维护的，得1分，其他不得分。</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报价人</w:t>
            </w:r>
            <w:r>
              <w:rPr>
                <w:rFonts w:hint="eastAsia" w:ascii="宋体" w:hAnsi="宋体" w:eastAsia="宋体" w:cs="宋体"/>
                <w:color w:val="000000" w:themeColor="text1"/>
                <w:kern w:val="0"/>
                <w:sz w:val="24"/>
                <w:szCs w:val="24"/>
                <w:highlight w:val="none"/>
                <w14:textFill>
                  <w14:solidFill>
                    <w14:schemeClr w14:val="tx1"/>
                  </w14:solidFill>
                </w14:textFill>
              </w:rPr>
              <w:t>应在</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报价文件</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中提供</w:t>
            </w:r>
            <w:r>
              <w:rPr>
                <w:rFonts w:hint="eastAsia" w:ascii="宋体" w:hAnsi="宋体" w:cs="宋体"/>
                <w:color w:val="000000" w:themeColor="text1"/>
                <w:kern w:val="0"/>
                <w:sz w:val="24"/>
                <w:szCs w:val="24"/>
                <w:highlight w:val="none"/>
                <w:lang w:val="en-US" w:eastAsia="zh-CN"/>
                <w14:textFill>
                  <w14:solidFill>
                    <w14:schemeClr w14:val="tx1"/>
                  </w14:solidFill>
                </w14:textFill>
              </w:rPr>
              <w:t>书面</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承诺</w:t>
            </w:r>
            <w:r>
              <w:rPr>
                <w:rFonts w:hint="eastAsia" w:ascii="宋体" w:hAnsi="宋体" w:eastAsia="宋体" w:cs="宋体"/>
                <w:color w:val="000000" w:themeColor="text1"/>
                <w:kern w:val="0"/>
                <w:sz w:val="24"/>
                <w:szCs w:val="24"/>
                <w:highlight w:val="none"/>
                <w14:textFill>
                  <w14:solidFill>
                    <w14:schemeClr w14:val="tx1"/>
                  </w14:solidFill>
                </w14:textFill>
              </w:rPr>
              <w:t>，并</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提供</w:t>
            </w:r>
            <w:r>
              <w:rPr>
                <w:rFonts w:hint="eastAsia" w:ascii="宋体" w:hAnsi="宋体" w:eastAsia="宋体" w:cs="宋体"/>
                <w:color w:val="000000" w:themeColor="text1"/>
                <w:kern w:val="0"/>
                <w:sz w:val="24"/>
                <w:szCs w:val="24"/>
                <w:highlight w:val="none"/>
                <w14:textFill>
                  <w14:solidFill>
                    <w14:schemeClr w14:val="tx1"/>
                  </w14:solidFill>
                </w14:textFill>
              </w:rPr>
              <w:t>维护人员</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近6个月（不含磋商当月）报价人为其缴交</w:t>
            </w:r>
            <w:r>
              <w:rPr>
                <w:rFonts w:hint="eastAsia" w:ascii="宋体" w:hAnsi="宋体" w:eastAsia="宋体" w:cs="宋体"/>
                <w:color w:val="000000" w:themeColor="text1"/>
                <w:kern w:val="0"/>
                <w:sz w:val="24"/>
                <w:szCs w:val="24"/>
                <w:highlight w:val="none"/>
                <w14:textFill>
                  <w14:solidFill>
                    <w14:schemeClr w14:val="tx1"/>
                  </w14:solidFill>
                </w14:textFill>
              </w:rPr>
              <w:t>社保</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证明</w:t>
            </w:r>
            <w:r>
              <w:rPr>
                <w:rFonts w:hint="eastAsia" w:ascii="宋体" w:hAnsi="宋体" w:eastAsia="宋体" w:cs="宋体"/>
                <w:color w:val="000000" w:themeColor="text1"/>
                <w:kern w:val="0"/>
                <w:sz w:val="24"/>
                <w:szCs w:val="24"/>
                <w:highlight w:val="none"/>
                <w14:textFill>
                  <w14:solidFill>
                    <w14:schemeClr w14:val="tx1"/>
                  </w14:solidFill>
                </w14:textFill>
              </w:rPr>
              <w:t>材料，</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否</w:t>
            </w:r>
            <w:r>
              <w:rPr>
                <w:rFonts w:hint="eastAsia" w:ascii="宋体" w:hAnsi="宋体" w:eastAsia="宋体" w:cs="宋体"/>
                <w:color w:val="000000" w:themeColor="text1"/>
                <w:kern w:val="0"/>
                <w:sz w:val="24"/>
                <w:szCs w:val="24"/>
                <w:highlight w:val="none"/>
                <w14:textFill>
                  <w14:solidFill>
                    <w14:schemeClr w14:val="tx1"/>
                  </w14:solidFill>
                </w14:textFill>
              </w:rPr>
              <w:t>则不得分。</w:t>
            </w:r>
          </w:p>
        </w:tc>
      </w:tr>
      <w:tr w14:paraId="2E090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490" w:type="pct"/>
            <w:shd w:val="clear" w:color="auto" w:fill="auto"/>
            <w:noWrap/>
            <w:vAlign w:val="center"/>
          </w:tcPr>
          <w:p w14:paraId="265ABA55">
            <w:pPr>
              <w:widowControl/>
              <w:spacing w:line="240" w:lineRule="auto"/>
              <w:ind w:firstLine="0" w:firstLineChars="0"/>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w:t>
            </w:r>
          </w:p>
        </w:tc>
        <w:tc>
          <w:tcPr>
            <w:tcW w:w="832" w:type="pct"/>
            <w:shd w:val="clear" w:color="auto" w:fill="auto"/>
            <w:noWrap/>
            <w:vAlign w:val="center"/>
          </w:tcPr>
          <w:p w14:paraId="76145D8E">
            <w:pPr>
              <w:widowControl/>
              <w:spacing w:line="240" w:lineRule="auto"/>
              <w:ind w:firstLine="0" w:firstLineChars="0"/>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p>
        </w:tc>
        <w:tc>
          <w:tcPr>
            <w:tcW w:w="3677" w:type="pct"/>
            <w:shd w:val="clear" w:color="auto" w:fill="auto"/>
            <w:vAlign w:val="center"/>
          </w:tcPr>
          <w:p w14:paraId="56104963">
            <w:pPr>
              <w:widowControl/>
              <w:spacing w:line="240" w:lineRule="auto"/>
              <w:ind w:firstLine="0" w:firstLineChars="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eastAsia="zh-CN"/>
                <w14:textFill>
                  <w14:solidFill>
                    <w14:schemeClr w14:val="tx1"/>
                  </w14:solidFill>
                </w14:textFill>
              </w:rPr>
              <w:t>报价人</w:t>
            </w:r>
            <w:r>
              <w:rPr>
                <w:rFonts w:hint="eastAsia" w:ascii="宋体" w:hAnsi="宋体" w:eastAsia="宋体" w:cs="宋体"/>
                <w:color w:val="000000" w:themeColor="text1"/>
                <w:kern w:val="0"/>
                <w:sz w:val="24"/>
                <w:szCs w:val="24"/>
                <w:highlight w:val="none"/>
                <w14:textFill>
                  <w14:solidFill>
                    <w14:schemeClr w14:val="tx1"/>
                  </w14:solidFill>
                </w14:textFill>
              </w:rPr>
              <w:t>可提供厦门本地化服务的得2分，否则不得分。</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报价人</w:t>
            </w:r>
            <w:r>
              <w:rPr>
                <w:rFonts w:hint="eastAsia" w:ascii="宋体" w:hAnsi="宋体" w:eastAsia="宋体" w:cs="宋体"/>
                <w:color w:val="000000" w:themeColor="text1"/>
                <w:kern w:val="0"/>
                <w:sz w:val="24"/>
                <w:szCs w:val="24"/>
                <w:highlight w:val="none"/>
                <w14:textFill>
                  <w14:solidFill>
                    <w14:schemeClr w14:val="tx1"/>
                  </w14:solidFill>
                </w14:textFill>
              </w:rPr>
              <w:t>可提供合作单位协议或者自身机构的营业执照证明，也可以提供在本地设立的项目部、办公室、办事处等机构证明，或者承诺</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成交</w:t>
            </w:r>
            <w:r>
              <w:rPr>
                <w:rFonts w:hint="eastAsia" w:ascii="宋体" w:hAnsi="宋体" w:eastAsia="宋体" w:cs="宋体"/>
                <w:color w:val="000000" w:themeColor="text1"/>
                <w:kern w:val="0"/>
                <w:sz w:val="24"/>
                <w:szCs w:val="24"/>
                <w:highlight w:val="none"/>
                <w14:textFill>
                  <w14:solidFill>
                    <w14:schemeClr w14:val="tx1"/>
                  </w14:solidFill>
                </w14:textFill>
              </w:rPr>
              <w:t>后提供本地化服务。</w:t>
            </w:r>
          </w:p>
        </w:tc>
      </w:tr>
      <w:tr w14:paraId="2D21E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490" w:type="pct"/>
            <w:shd w:val="clear" w:color="auto" w:fill="auto"/>
            <w:noWrap/>
            <w:vAlign w:val="center"/>
          </w:tcPr>
          <w:p w14:paraId="32928CFA">
            <w:pPr>
              <w:widowControl/>
              <w:spacing w:line="240" w:lineRule="auto"/>
              <w:ind w:firstLine="0" w:firstLineChars="0"/>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8</w:t>
            </w:r>
          </w:p>
        </w:tc>
        <w:tc>
          <w:tcPr>
            <w:tcW w:w="832" w:type="pct"/>
            <w:shd w:val="clear" w:color="auto" w:fill="auto"/>
            <w:noWrap/>
            <w:vAlign w:val="center"/>
          </w:tcPr>
          <w:p w14:paraId="43389E6D">
            <w:pPr>
              <w:widowControl/>
              <w:spacing w:line="240" w:lineRule="auto"/>
              <w:ind w:firstLine="0" w:firstLineChars="0"/>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p>
        </w:tc>
        <w:tc>
          <w:tcPr>
            <w:tcW w:w="3677" w:type="pct"/>
            <w:shd w:val="clear" w:color="auto" w:fill="auto"/>
            <w:vAlign w:val="center"/>
          </w:tcPr>
          <w:p w14:paraId="2275FC85">
            <w:pPr>
              <w:widowControl/>
              <w:spacing w:line="240" w:lineRule="auto"/>
              <w:ind w:firstLine="0" w:firstLineChars="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根据</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报价人</w:t>
            </w:r>
            <w:r>
              <w:rPr>
                <w:rFonts w:hint="eastAsia" w:ascii="宋体" w:hAnsi="宋体" w:eastAsia="宋体" w:cs="宋体"/>
                <w:color w:val="000000" w:themeColor="text1"/>
                <w:kern w:val="0"/>
                <w:sz w:val="24"/>
                <w:szCs w:val="24"/>
                <w:highlight w:val="none"/>
                <w14:textFill>
                  <w14:solidFill>
                    <w14:schemeClr w14:val="tx1"/>
                  </w14:solidFill>
                </w14:textFill>
              </w:rPr>
              <w:t>提供的培训方案（包括但不限于具体培训内容、方式、时间、对象以及培训目标以及培训队伍）进行评分， ①方案包含的要点齐全无缺漏项、内容与要点相符、每个要点均有展开详细的阐述且能够适用于本项目得2分；②方案所包含的要点齐全、内容与要点相符、每个要点均有展开阐述且基本能够适用于本项目的得1分；③方案所包含的要点有缺漏、内容与要点相符但仅有纲要、内容简略，未展开详细阐述但基本能够适用于本项目的得0.5分；④未提供或内容存在明显错误、内容明显不适用于本项目需求的均不得分。</w:t>
            </w:r>
          </w:p>
        </w:tc>
      </w:tr>
      <w:tr w14:paraId="6856C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0" w:hRule="atLeast"/>
        </w:trPr>
        <w:tc>
          <w:tcPr>
            <w:tcW w:w="490" w:type="pct"/>
            <w:shd w:val="clear" w:color="auto" w:fill="auto"/>
            <w:noWrap/>
            <w:vAlign w:val="center"/>
          </w:tcPr>
          <w:p w14:paraId="476529D4">
            <w:pPr>
              <w:widowControl/>
              <w:spacing w:line="240" w:lineRule="auto"/>
              <w:ind w:firstLine="0" w:firstLineChars="0"/>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9</w:t>
            </w:r>
          </w:p>
        </w:tc>
        <w:tc>
          <w:tcPr>
            <w:tcW w:w="832" w:type="pct"/>
            <w:shd w:val="clear" w:color="auto" w:fill="auto"/>
            <w:noWrap/>
            <w:vAlign w:val="center"/>
          </w:tcPr>
          <w:p w14:paraId="3E258E4A">
            <w:pPr>
              <w:widowControl/>
              <w:spacing w:line="240" w:lineRule="auto"/>
              <w:ind w:firstLine="0" w:firstLineChars="0"/>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3677" w:type="pct"/>
            <w:shd w:val="clear" w:color="auto" w:fill="auto"/>
            <w:vAlign w:val="center"/>
          </w:tcPr>
          <w:p w14:paraId="7DE12AC5">
            <w:pPr>
              <w:widowControl/>
              <w:spacing w:line="240" w:lineRule="auto"/>
              <w:ind w:firstLine="0" w:firstLineChars="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本项目建设范围涵盖厦门各级医疗卫生机构，为积极响应国家互联互通测评要求，保障采购方后续相关测评工作开展，要求</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报价人</w:t>
            </w:r>
            <w:r>
              <w:rPr>
                <w:rFonts w:hint="eastAsia" w:ascii="宋体" w:hAnsi="宋体" w:eastAsia="宋体" w:cs="宋体"/>
                <w:color w:val="000000" w:themeColor="text1"/>
                <w:kern w:val="0"/>
                <w:sz w:val="24"/>
                <w:szCs w:val="24"/>
                <w:highlight w:val="none"/>
                <w14:textFill>
                  <w14:solidFill>
                    <w14:schemeClr w14:val="tx1"/>
                  </w14:solidFill>
                </w14:textFill>
              </w:rPr>
              <w:t>需具备区域全民健康信息互联互通标准化成熟度测评建设能力。</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报价人</w:t>
            </w:r>
            <w:r>
              <w:rPr>
                <w:rFonts w:hint="eastAsia" w:ascii="宋体" w:hAnsi="宋体" w:eastAsia="宋体" w:cs="宋体"/>
                <w:color w:val="000000" w:themeColor="text1"/>
                <w:kern w:val="0"/>
                <w:sz w:val="24"/>
                <w:szCs w:val="24"/>
                <w:highlight w:val="none"/>
                <w14:textFill>
                  <w14:solidFill>
                    <w14:schemeClr w14:val="tx1"/>
                  </w14:solidFill>
                </w14:textFill>
              </w:rPr>
              <w:t>具有区域全民健康信息互联互通标准化成熟度五级乙等</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或</w:t>
            </w:r>
            <w:r>
              <w:rPr>
                <w:rFonts w:hint="eastAsia" w:ascii="宋体" w:hAnsi="宋体" w:eastAsia="宋体" w:cs="宋体"/>
                <w:color w:val="000000" w:themeColor="text1"/>
                <w:kern w:val="0"/>
                <w:sz w:val="24"/>
                <w:szCs w:val="24"/>
                <w:highlight w:val="none"/>
                <w14:textFill>
                  <w14:solidFill>
                    <w14:schemeClr w14:val="tx1"/>
                  </w14:solidFill>
                </w14:textFill>
              </w:rPr>
              <w:t>以上等级用户案例得2分，在此基础上每多提供一份全民健康信息互联互通标准化成熟度四甲及以上等级案例加1分，满分3分。每个业绩</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报价人</w:t>
            </w:r>
            <w:r>
              <w:rPr>
                <w:rFonts w:hint="eastAsia" w:ascii="宋体" w:hAnsi="宋体" w:eastAsia="宋体" w:cs="宋体"/>
                <w:color w:val="000000" w:themeColor="text1"/>
                <w:kern w:val="0"/>
                <w:sz w:val="24"/>
                <w:szCs w:val="24"/>
                <w:highlight w:val="none"/>
                <w14:textFill>
                  <w14:solidFill>
                    <w14:schemeClr w14:val="tx1"/>
                  </w14:solidFill>
                </w14:textFill>
              </w:rPr>
              <w:t>须同时提供该业绩的中标公告（提供相关网站中标</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成交</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公告的下载网页并注明网址）、中标</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成交</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通知书复印件、采购合同复印件、建设方通过互联互通测评的证明材料复印件（可提供证书</w:t>
            </w:r>
            <w:r>
              <w:rPr>
                <w:rFonts w:hint="eastAsia" w:ascii="宋体" w:hAnsi="宋体" w:cs="宋体"/>
                <w:color w:val="000000" w:themeColor="text1"/>
                <w:kern w:val="0"/>
                <w:sz w:val="24"/>
                <w:szCs w:val="24"/>
                <w:highlight w:val="none"/>
                <w:lang w:val="en-US" w:eastAsia="zh-CN"/>
                <w14:textFill>
                  <w14:solidFill>
                    <w14:schemeClr w14:val="tx1"/>
                  </w14:solidFill>
                </w14:textFill>
              </w:rPr>
              <w:t>复印件或</w:t>
            </w:r>
            <w:r>
              <w:rPr>
                <w:rFonts w:hint="eastAsia" w:ascii="宋体" w:hAnsi="宋体" w:eastAsia="宋体" w:cs="宋体"/>
                <w:color w:val="000000" w:themeColor="text1"/>
                <w:kern w:val="0"/>
                <w:sz w:val="24"/>
                <w:szCs w:val="24"/>
                <w:highlight w:val="none"/>
                <w14:textFill>
                  <w14:solidFill>
                    <w14:schemeClr w14:val="tx1"/>
                  </w14:solidFill>
                </w14:textFill>
              </w:rPr>
              <w:t>牌匾</w:t>
            </w:r>
            <w:r>
              <w:rPr>
                <w:rFonts w:hint="eastAsia" w:ascii="宋体" w:hAnsi="宋体" w:cs="宋体"/>
                <w:color w:val="000000" w:themeColor="text1"/>
                <w:kern w:val="0"/>
                <w:sz w:val="24"/>
                <w:szCs w:val="24"/>
                <w:highlight w:val="none"/>
                <w:lang w:val="en-US" w:eastAsia="zh-CN"/>
                <w14:textFill>
                  <w14:solidFill>
                    <w14:schemeClr w14:val="tx1"/>
                  </w14:solidFill>
                </w14:textFill>
              </w:rPr>
              <w:t>照片复印件或国家卫健委官网公布的结果截图</w:t>
            </w:r>
            <w:r>
              <w:rPr>
                <w:rFonts w:hint="eastAsia" w:ascii="宋体" w:hAnsi="宋体" w:eastAsia="宋体" w:cs="宋体"/>
                <w:color w:val="000000" w:themeColor="text1"/>
                <w:kern w:val="0"/>
                <w:sz w:val="24"/>
                <w:szCs w:val="24"/>
                <w:highlight w:val="none"/>
                <w14:textFill>
                  <w14:solidFill>
                    <w14:schemeClr w14:val="tx1"/>
                  </w14:solidFill>
                </w14:textFill>
              </w:rPr>
              <w:t>等），否则不得分。</w:t>
            </w:r>
          </w:p>
        </w:tc>
      </w:tr>
    </w:tbl>
    <w:p w14:paraId="1D998E21">
      <w:pPr>
        <w:spacing w:line="360" w:lineRule="auto"/>
        <w:rPr>
          <w:rFonts w:hint="eastAsia" w:ascii="宋体" w:hAnsi="宋体" w:cs="宋体"/>
          <w:color w:val="000000" w:themeColor="text1"/>
          <w:sz w:val="24"/>
          <w:szCs w:val="24"/>
          <w:highlight w:val="none"/>
          <w14:textFill>
            <w14:solidFill>
              <w14:schemeClr w14:val="tx1"/>
            </w14:solidFill>
          </w14:textFill>
        </w:rPr>
      </w:pPr>
    </w:p>
    <w:p w14:paraId="5695C2A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1827C93">
      <w:pPr>
        <w:spacing w:line="360" w:lineRule="auto"/>
        <w:jc w:val="left"/>
        <w:outlineLvl w:val="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（三）报价评分（F3）标准（满分</w:t>
      </w:r>
      <w:r>
        <w:rPr>
          <w:rFonts w:hint="eastAsia" w:ascii="宋体" w:hAnsi="宋体" w:cs="宋体"/>
          <w:b/>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b/>
          <w:color w:val="000000" w:themeColor="text1"/>
          <w:sz w:val="24"/>
          <w:szCs w:val="24"/>
          <w:highlight w:val="none"/>
          <w14:textFill>
            <w14:solidFill>
              <w14:schemeClr w14:val="tx1"/>
            </w14:solidFill>
          </w14:textFill>
        </w:rPr>
        <w:t>分）：</w:t>
      </w:r>
    </w:p>
    <w:p w14:paraId="298E4DC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满足采购文件要求且有效标评审价最低的报价人的价格为磋商基准价，其价格分为满分。其他报价人的价格分统一按照公式：磋商报价得分=</w:t>
      </w:r>
      <w:r>
        <w:rPr>
          <w:rFonts w:hint="eastAsia" w:ascii="宋体" w:hAnsi="宋体" w:cs="宋体"/>
          <w:b/>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×磋商基准价/报价人的评审价</w:t>
      </w:r>
    </w:p>
    <w:p w14:paraId="5C60DBD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说明：最后磋商报价还需进行算术错误修正、</w:t>
      </w:r>
      <w:r>
        <w:rPr>
          <w:rFonts w:hint="eastAsia" w:ascii="宋体" w:hAnsi="宋体" w:eastAsia="宋体" w:cs="宋体"/>
          <w:color w:val="000000" w:themeColor="text1"/>
          <w:spacing w:val="-4"/>
          <w:sz w:val="24"/>
          <w:szCs w:val="24"/>
          <w:highlight w:val="none"/>
          <w14:textFill>
            <w14:solidFill>
              <w14:schemeClr w14:val="tx1"/>
            </w14:solidFill>
          </w14:textFill>
        </w:rPr>
        <w:t>漏（缺）项修正、</w:t>
      </w:r>
      <w:r>
        <w:rPr>
          <w:rFonts w:hint="eastAsia" w:ascii="宋体" w:hAnsi="宋体" w:eastAsia="宋体" w:cs="宋体"/>
          <w:color w:val="000000" w:themeColor="text1"/>
          <w:sz w:val="24"/>
          <w:szCs w:val="24"/>
          <w:highlight w:val="none"/>
          <w14:textFill>
            <w14:solidFill>
              <w14:schemeClr w14:val="tx1"/>
            </w14:solidFill>
          </w14:textFill>
        </w:rPr>
        <w:t>中小企业政策优惠扣除、“后一次的报价高于前一次报价的，后一次的报价无效，以前一次的报价为准”的报价认定。</w:t>
      </w:r>
    </w:p>
    <w:p w14:paraId="7DFCD44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FBFA7EF">
      <w:pPr>
        <w:tabs>
          <w:tab w:val="left" w:pos="-1080"/>
          <w:tab w:val="left" w:pos="180"/>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（四）附加项目——节能、环保评分（B=B1+B2）：</w:t>
      </w:r>
    </w:p>
    <w:p w14:paraId="23B4ABC6">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有节能（强制采购节能产品的除外）、环保产品认证证书的报价服务，在评审时将给予加分，具体见报价人须知前附表5。</w:t>
      </w:r>
    </w:p>
    <w:p w14:paraId="3E651D21">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242852E0">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p>
    <w:p w14:paraId="5702A83F">
      <w:pPr>
        <w:pStyle w:val="3"/>
        <w:keepNext w:val="0"/>
        <w:keepLines w:val="0"/>
        <w:tabs>
          <w:tab w:val="center" w:pos="4365"/>
        </w:tabs>
        <w:spacing w:before="0" w:after="0" w:line="360" w:lineRule="auto"/>
        <w:ind w:firstLine="643"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报价人须知前附表4：中小企业及监狱企业优惠办法</w:t>
      </w:r>
    </w:p>
    <w:tbl>
      <w:tblPr>
        <w:tblStyle w:val="23"/>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6256"/>
      </w:tblGrid>
      <w:tr w14:paraId="1A832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23C3243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1484" w:type="dxa"/>
            <w:noWrap w:val="0"/>
            <w:vAlign w:val="center"/>
          </w:tcPr>
          <w:p w14:paraId="7C050D8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w:t>
            </w:r>
          </w:p>
        </w:tc>
        <w:tc>
          <w:tcPr>
            <w:tcW w:w="6256" w:type="dxa"/>
            <w:noWrap w:val="0"/>
            <w:vAlign w:val="center"/>
          </w:tcPr>
          <w:p w14:paraId="2720511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09DDF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jc w:val="center"/>
        </w:trPr>
        <w:tc>
          <w:tcPr>
            <w:tcW w:w="900" w:type="dxa"/>
            <w:noWrap w:val="0"/>
            <w:vAlign w:val="center"/>
          </w:tcPr>
          <w:p w14:paraId="5A5FF46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w:t>
            </w:r>
          </w:p>
        </w:tc>
        <w:tc>
          <w:tcPr>
            <w:tcW w:w="1484" w:type="dxa"/>
            <w:noWrap w:val="0"/>
            <w:vAlign w:val="center"/>
          </w:tcPr>
          <w:p w14:paraId="07F782E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本项目是否属于预留份额专门面向中小企业采购活动</w:t>
            </w:r>
            <w:r>
              <w:rPr>
                <w:rFonts w:hint="eastAsia" w:ascii="宋体" w:hAnsi="宋体" w:eastAsia="宋体" w:cs="宋体"/>
                <w:b/>
                <w:color w:val="000000" w:themeColor="text1"/>
                <w:sz w:val="24"/>
                <w:szCs w:val="24"/>
                <w:highlight w:val="none"/>
                <w14:textFill>
                  <w14:solidFill>
                    <w14:schemeClr w14:val="tx1"/>
                  </w14:solidFill>
                </w14:textFill>
              </w:rPr>
              <w:t>：</w:t>
            </w:r>
          </w:p>
        </w:tc>
        <w:tc>
          <w:tcPr>
            <w:tcW w:w="6256" w:type="dxa"/>
            <w:noWrap w:val="0"/>
            <w:vAlign w:val="center"/>
          </w:tcPr>
          <w:p w14:paraId="68D71902">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p w14:paraId="1FD718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5501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615B113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w:t>
            </w:r>
          </w:p>
        </w:tc>
        <w:tc>
          <w:tcPr>
            <w:tcW w:w="1484" w:type="dxa"/>
            <w:noWrap w:val="0"/>
            <w:vAlign w:val="center"/>
          </w:tcPr>
          <w:p w14:paraId="3966EE1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中小企业的认定标准</w:t>
            </w:r>
          </w:p>
        </w:tc>
        <w:tc>
          <w:tcPr>
            <w:tcW w:w="6256" w:type="dxa"/>
            <w:noWrap w:val="0"/>
            <w:vAlign w:val="top"/>
          </w:tcPr>
          <w:p w14:paraId="482393E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中小企业参加政府采购活动，应当出具《中小企业声明函》，否则不得享受相关中小企业扶持政策。</w:t>
            </w:r>
          </w:p>
          <w:p w14:paraId="0AF95A6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须满足以下条件，才能认定为中小企业</w:t>
            </w:r>
            <w:r>
              <w:rPr>
                <w:rFonts w:hint="eastAsia" w:ascii="宋体" w:hAnsi="宋体" w:eastAsia="宋体" w:cs="宋体"/>
                <w:b/>
                <w:color w:val="000000" w:themeColor="text1"/>
                <w:sz w:val="24"/>
                <w:szCs w:val="24"/>
                <w:highlight w:val="none"/>
                <w14:textFill>
                  <w14:solidFill>
                    <w14:schemeClr w14:val="tx1"/>
                  </w14:solidFill>
                </w14:textFill>
              </w:rPr>
              <w:t>（含中型、小型、微型企业，下同）</w:t>
            </w:r>
            <w:r>
              <w:rPr>
                <w:rFonts w:hint="eastAsia" w:ascii="宋体" w:hAnsi="宋体" w:eastAsia="宋体" w:cs="宋体"/>
                <w:color w:val="000000" w:themeColor="text1"/>
                <w:sz w:val="24"/>
                <w:szCs w:val="24"/>
                <w:highlight w:val="none"/>
                <w14:textFill>
                  <w14:solidFill>
                    <w14:schemeClr w14:val="tx1"/>
                  </w14:solidFill>
                </w14:textFill>
              </w:rPr>
              <w:t>：</w:t>
            </w:r>
          </w:p>
          <w:p w14:paraId="3E89CD1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44FAE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jc w:val="center"/>
        </w:trPr>
        <w:tc>
          <w:tcPr>
            <w:tcW w:w="900" w:type="dxa"/>
            <w:noWrap w:val="0"/>
            <w:vAlign w:val="center"/>
          </w:tcPr>
          <w:p w14:paraId="10DDA9D1">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w:t>
            </w:r>
          </w:p>
        </w:tc>
        <w:tc>
          <w:tcPr>
            <w:tcW w:w="1484" w:type="dxa"/>
            <w:noWrap w:val="0"/>
            <w:vAlign w:val="center"/>
          </w:tcPr>
          <w:p w14:paraId="6FC980AA">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优惠办法：</w:t>
            </w:r>
          </w:p>
        </w:tc>
        <w:tc>
          <w:tcPr>
            <w:tcW w:w="6256" w:type="dxa"/>
            <w:tcBorders>
              <w:bottom w:val="single" w:color="auto" w:sz="4" w:space="0"/>
            </w:tcBorders>
            <w:noWrap w:val="0"/>
            <w:vAlign w:val="top"/>
          </w:tcPr>
          <w:p w14:paraId="65AA4D1E">
            <w:pPr>
              <w:spacing w:line="360" w:lineRule="auto"/>
              <w:ind w:left="0" w:leftChars="0"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报价人为中小企业（含中型、小型、微型企业，下同）：</w:t>
            </w:r>
          </w:p>
          <w:p w14:paraId="599AE585">
            <w:pPr>
              <w:spacing w:line="360" w:lineRule="auto"/>
              <w:ind w:left="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①磋商保证金：按采购文件约定数额的50%交纳</w:t>
            </w:r>
          </w:p>
          <w:p w14:paraId="529540E4">
            <w:pPr>
              <w:spacing w:line="360" w:lineRule="auto"/>
              <w:ind w:left="0" w:leftChars="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②履约保证金：按约定比例的50%支付（如果有的话）</w:t>
            </w:r>
          </w:p>
          <w:p w14:paraId="10590EFF">
            <w:pPr>
              <w:spacing w:line="360" w:lineRule="auto"/>
              <w:ind w:left="0" w:leftChars="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③</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pacing w:val="-4"/>
                <w:sz w:val="24"/>
                <w:szCs w:val="24"/>
                <w:highlight w:val="none"/>
                <w14:textFill>
                  <w14:solidFill>
                    <w14:schemeClr w14:val="tx1"/>
                  </w14:solidFill>
                </w14:textFill>
              </w:rPr>
              <w:t>：按采购文件规定的收费标准下调10%</w:t>
            </w:r>
          </w:p>
          <w:p w14:paraId="694C1998">
            <w:pPr>
              <w:widowControl/>
              <w:spacing w:line="360" w:lineRule="auto"/>
              <w:ind w:firstLine="480" w:firstLineChars="200"/>
              <w:jc w:val="left"/>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本项目的服务承接商为小微企业。</w:t>
            </w:r>
            <w:r>
              <w:rPr>
                <w:rFonts w:hint="eastAsia" w:ascii="宋体" w:hAnsi="宋体" w:eastAsia="宋体" w:cs="宋体"/>
                <w:color w:val="000000" w:themeColor="text1"/>
                <w:sz w:val="24"/>
                <w:szCs w:val="24"/>
                <w:highlight w:val="none"/>
                <w14:textFill>
                  <w14:solidFill>
                    <w14:schemeClr w14:val="tx1"/>
                  </w14:solidFill>
                </w14:textFill>
              </w:rPr>
              <w:t>对其报价给予20%的扣除，扣除后的价格作为该</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人的评</w:t>
            </w:r>
            <w:r>
              <w:rPr>
                <w:rFonts w:hint="eastAsia" w:ascii="宋体" w:hAnsi="宋体" w:eastAsia="宋体" w:cs="宋体"/>
                <w:color w:val="000000" w:themeColor="text1"/>
                <w:sz w:val="24"/>
                <w:szCs w:val="24"/>
                <w:highlight w:val="none"/>
                <w:lang w:val="en-US" w:eastAsia="zh-CN"/>
                <w14:textFill>
                  <w14:solidFill>
                    <w14:schemeClr w14:val="tx1"/>
                  </w14:solidFill>
                </w14:textFill>
              </w:rPr>
              <w:t>审</w:t>
            </w:r>
            <w:r>
              <w:rPr>
                <w:rFonts w:hint="eastAsia" w:ascii="宋体" w:hAnsi="宋体" w:eastAsia="宋体" w:cs="宋体"/>
                <w:color w:val="000000" w:themeColor="text1"/>
                <w:sz w:val="24"/>
                <w:szCs w:val="24"/>
                <w:highlight w:val="none"/>
                <w14:textFill>
                  <w14:solidFill>
                    <w14:schemeClr w14:val="tx1"/>
                  </w14:solidFill>
                </w14:textFill>
              </w:rPr>
              <w:t>价参与价格评</w:t>
            </w:r>
            <w:r>
              <w:rPr>
                <w:rFonts w:hint="eastAsia" w:ascii="宋体" w:hAnsi="宋体" w:eastAsia="宋体" w:cs="宋体"/>
                <w:color w:val="000000" w:themeColor="text1"/>
                <w:sz w:val="24"/>
                <w:szCs w:val="24"/>
                <w:highlight w:val="none"/>
                <w:lang w:val="en-US" w:eastAsia="zh-CN"/>
                <w14:textFill>
                  <w14:solidFill>
                    <w14:schemeClr w14:val="tx1"/>
                  </w14:solidFill>
                </w14:textFill>
              </w:rPr>
              <w:t>审</w:t>
            </w:r>
            <w:r>
              <w:rPr>
                <w:rFonts w:hint="eastAsia" w:ascii="宋体" w:hAnsi="宋体" w:eastAsia="宋体" w:cs="宋体"/>
                <w:color w:val="000000" w:themeColor="text1"/>
                <w:sz w:val="24"/>
                <w:szCs w:val="24"/>
                <w:highlight w:val="none"/>
                <w14:textFill>
                  <w14:solidFill>
                    <w14:schemeClr w14:val="tx1"/>
                  </w14:solidFill>
                </w14:textFill>
              </w:rPr>
              <w:t>。</w:t>
            </w:r>
          </w:p>
          <w:p w14:paraId="2794B72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鼓励大中型企业和其他自然人、法人或者其他组织与小型、微型企业组成联合体共同参加非专门面向中小企业的政府采购活动。联合协议中约定，小型、微型企业的协议合同金额占到联合体协议合同总金额30%以上的，可给予联合体6%的价格扣除。</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联合体各方均为小型、微型企业的，联合体视同为小型、微型企业享受本办法第四条、第五条规定的扶持政策。</w:t>
            </w:r>
            <w:r>
              <w:rPr>
                <w:rFonts w:hint="eastAsia" w:ascii="宋体" w:hAnsi="宋体" w:eastAsia="宋体" w:cs="宋体"/>
                <w:color w:val="000000" w:themeColor="text1"/>
                <w:sz w:val="24"/>
                <w:szCs w:val="24"/>
                <w:highlight w:val="none"/>
                <w14:textFill>
                  <w14:solidFill>
                    <w14:schemeClr w14:val="tx1"/>
                  </w14:solidFill>
                </w14:textFill>
              </w:rPr>
              <w:br w:type="textWrapping"/>
            </w:r>
            <w:r>
              <w:rPr>
                <w:rFonts w:hint="eastAsia" w:ascii="宋体" w:hAnsi="宋体" w:eastAsia="宋体" w:cs="宋体"/>
                <w:color w:val="000000" w:themeColor="text1"/>
                <w:sz w:val="24"/>
                <w:szCs w:val="24"/>
                <w:highlight w:val="none"/>
                <w14:textFill>
                  <w14:solidFill>
                    <w14:schemeClr w14:val="tx1"/>
                  </w14:solidFill>
                </w14:textFill>
              </w:rPr>
              <w:t>　　组成联合体的大中型企业和其他自然人、法人或者其他组织，与小型、微型企业之间不得存在投资关系。</w:t>
            </w:r>
          </w:p>
          <w:p w14:paraId="31796B18">
            <w:pPr>
              <w:pStyle w:val="22"/>
              <w:numPr>
                <w:ilvl w:val="-1"/>
                <w:numId w:val="0"/>
              </w:numPr>
              <w:spacing w:line="360" w:lineRule="auto"/>
              <w:ind w:left="0" w:leftChars="0"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000000" w:themeColor="text1"/>
                <w:sz w:val="24"/>
                <w:szCs w:val="24"/>
                <w:highlight w:val="none"/>
                <w:lang w:eastAsia="zh-CN"/>
                <w14:textFill>
                  <w14:solidFill>
                    <w14:schemeClr w14:val="tx1"/>
                  </w14:solidFill>
                </w14:textFill>
              </w:rPr>
              <w:t>根据《财政部 民政部 中国残疾人联合会关于促进残疾人就业政府采购政策的通知》（财库[2017]141号），残疾人福利性单位视同小型、微型企业。残疾人福利性单位属于小型、微型企业的，不重复享受政策。</w:t>
            </w:r>
          </w:p>
          <w:p w14:paraId="6D753B90">
            <w:pPr>
              <w:spacing w:line="360" w:lineRule="auto"/>
              <w:ind w:firstLine="480"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若本项目属于预留份额专门面向中小企业采购活动，</w:t>
            </w:r>
            <w:r>
              <w:rPr>
                <w:rFonts w:hint="eastAsia" w:ascii="宋体" w:hAnsi="宋体" w:eastAsia="宋体" w:cs="宋体"/>
                <w:color w:val="000000" w:themeColor="text1"/>
                <w:sz w:val="24"/>
                <w:szCs w:val="24"/>
                <w:highlight w:val="none"/>
                <w14:textFill>
                  <w14:solidFill>
                    <w14:schemeClr w14:val="tx1"/>
                  </w14:solidFill>
                </w14:textFill>
              </w:rPr>
              <w:t>不再执行价格评审优惠的扶持政策。</w:t>
            </w:r>
          </w:p>
        </w:tc>
      </w:tr>
      <w:tr w14:paraId="47793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1867D361">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w:t>
            </w:r>
          </w:p>
        </w:tc>
        <w:tc>
          <w:tcPr>
            <w:tcW w:w="1484" w:type="dxa"/>
            <w:noWrap w:val="0"/>
            <w:vAlign w:val="center"/>
          </w:tcPr>
          <w:p w14:paraId="254F99A6">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本项目对应的中小企业划分标准所属</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软件和信息技术服务业</w:t>
            </w:r>
            <w:r>
              <w:rPr>
                <w:rFonts w:hint="eastAsia" w:ascii="宋体" w:hAnsi="宋体" w:eastAsia="宋体" w:cs="宋体"/>
                <w:color w:val="000000" w:themeColor="text1"/>
                <w:sz w:val="24"/>
                <w:szCs w:val="24"/>
                <w:highlight w:val="none"/>
                <w:u w:val="single"/>
                <w14:textFill>
                  <w14:solidFill>
                    <w14:schemeClr w14:val="tx1"/>
                  </w14:solidFill>
                </w14:textFill>
              </w:rPr>
              <w:t>行业。</w:t>
            </w:r>
          </w:p>
        </w:tc>
        <w:tc>
          <w:tcPr>
            <w:tcW w:w="6256" w:type="dxa"/>
            <w:tcBorders>
              <w:bottom w:val="single" w:color="auto" w:sz="4" w:space="0"/>
            </w:tcBorders>
            <w:noWrap w:val="0"/>
            <w:vAlign w:val="top"/>
          </w:tcPr>
          <w:p w14:paraId="1463FBE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000000" w:themeColor="text1"/>
                <w:sz w:val="24"/>
                <w:szCs w:val="24"/>
                <w:highlight w:val="none"/>
                <w:lang w:eastAsia="zh-CN"/>
                <w14:textFill>
                  <w14:solidFill>
                    <w14:schemeClr w14:val="tx1"/>
                  </w14:solidFill>
                </w14:textFill>
              </w:rPr>
              <w:t>租赁和商务服务业</w:t>
            </w:r>
            <w:r>
              <w:rPr>
                <w:rFonts w:hint="eastAsia" w:ascii="宋体" w:hAnsi="宋体" w:eastAsia="宋体" w:cs="宋体"/>
                <w:color w:val="000000" w:themeColor="text1"/>
                <w:sz w:val="24"/>
                <w:szCs w:val="24"/>
                <w:highlight w:val="none"/>
                <w14:textFill>
                  <w14:solidFill>
                    <w14:schemeClr w14:val="tx1"/>
                  </w14:solidFill>
                </w14:textFill>
              </w:rPr>
              <w:t>和其他未列明行业等十六类。</w:t>
            </w:r>
          </w:p>
        </w:tc>
      </w:tr>
      <w:tr w14:paraId="53CB1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6933F5AA">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5</w:t>
            </w:r>
          </w:p>
        </w:tc>
        <w:tc>
          <w:tcPr>
            <w:tcW w:w="1484" w:type="dxa"/>
            <w:noWrap w:val="0"/>
            <w:vAlign w:val="center"/>
          </w:tcPr>
          <w:p w14:paraId="5D166C06">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相关风险</w:t>
            </w:r>
          </w:p>
        </w:tc>
        <w:tc>
          <w:tcPr>
            <w:tcW w:w="6256" w:type="dxa"/>
            <w:tcBorders>
              <w:bottom w:val="single" w:color="auto" w:sz="4" w:space="0"/>
            </w:tcBorders>
            <w:noWrap w:val="0"/>
            <w:vAlign w:val="top"/>
          </w:tcPr>
          <w:p w14:paraId="3A475024">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一、经评审委员会评审，存在下列任一情况的，报价人将不被视为中小企业：</w:t>
            </w:r>
          </w:p>
          <w:p w14:paraId="4DF623C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报价人不符合“工信部联企业[2011]300号”规定的中小企业标准的；</w:t>
            </w:r>
          </w:p>
          <w:p w14:paraId="72462B2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2.响应货物全部或部分为使用大型企业注册商标的货物的；</w:t>
            </w:r>
          </w:p>
          <w:p w14:paraId="7DE6549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报价文件中标明的中小企业产品的制造商不符合“工信部联企业[2011]300号”规定的中小企业标准的；</w:t>
            </w:r>
          </w:p>
          <w:p w14:paraId="1C08D449">
            <w:pPr>
              <w:spacing w:line="360" w:lineRule="auto"/>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二、提供虚假证明材料后果：</w:t>
            </w:r>
          </w:p>
          <w:p w14:paraId="45666B0A">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报价人为取得中小企业身份而提供虚假证明材料，在评审过程中发现的，按无效响应处理，磋商保证金不予退还；已取得成交资格的，无论该行为是否影响成交，均取消其成交资格，磋商保证金、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kern w:val="0"/>
                <w:sz w:val="24"/>
                <w:szCs w:val="24"/>
                <w:highlight w:val="none"/>
                <w14:textFill>
                  <w14:solidFill>
                    <w14:schemeClr w14:val="tx1"/>
                  </w14:solidFill>
                </w14:textFill>
              </w:rPr>
              <w:t>不予退还，该报价人还应承担由此引起的其他经济、法律责任。出现此种情形时，采购人、采购代理机构将有关情况上报政府采购监管部门，由监管部门按有关规定对其进行相应处罚。</w:t>
            </w:r>
          </w:p>
          <w:p w14:paraId="7B89CD5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采购人、采购代理机构</w:t>
            </w:r>
            <w:r>
              <w:rPr>
                <w:rFonts w:hint="eastAsia" w:ascii="宋体" w:hAnsi="宋体" w:eastAsia="宋体" w:cs="宋体"/>
                <w:color w:val="000000" w:themeColor="text1"/>
                <w:sz w:val="24"/>
                <w:szCs w:val="24"/>
                <w:highlight w:val="none"/>
                <w14:textFill>
                  <w14:solidFill>
                    <w14:schemeClr w14:val="tx1"/>
                  </w14:solidFill>
                </w14:textFill>
              </w:rPr>
              <w:t>有权上报财政部门，建议财政部门将该报价人列入不良行为记录名单，在一至三年内禁止该报价人参加政府采购活动并予以通报。</w:t>
            </w:r>
            <w:r>
              <w:rPr>
                <w:rFonts w:hint="eastAsia" w:ascii="宋体" w:hAnsi="宋体" w:eastAsia="宋体" w:cs="宋体"/>
                <w:b/>
                <w:i/>
                <w:color w:val="000000" w:themeColor="text1"/>
                <w:kern w:val="0"/>
                <w:sz w:val="24"/>
                <w:szCs w:val="24"/>
                <w:highlight w:val="none"/>
                <w:u w:val="single"/>
                <w14:textFill>
                  <w14:solidFill>
                    <w14:schemeClr w14:val="tx1"/>
                  </w14:solidFill>
                </w14:textFill>
              </w:rPr>
              <w:t>（提醒：如果不满足中小企业的认定标准，则不需要提供《中小企业声明函》，否则因此导致虚假应标的后果由报价人自行承担。）</w:t>
            </w:r>
          </w:p>
        </w:tc>
      </w:tr>
    </w:tbl>
    <w:p w14:paraId="1A05E69E">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1AC94EC8">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2BFF639B">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15426A2B">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1484A5B9">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214680E7">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4C17AA30">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78FC0C0A">
      <w:pPr>
        <w:spacing w:line="360" w:lineRule="auto"/>
        <w:jc w:val="both"/>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5CA736F3">
      <w:pPr>
        <w:spacing w:line="360" w:lineRule="auto"/>
        <w:jc w:val="both"/>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51A848D9">
      <w:pPr>
        <w:spacing w:line="360" w:lineRule="auto"/>
        <w:jc w:val="center"/>
        <w:outlineLvl w:val="0"/>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pPr>
    </w:p>
    <w:p w14:paraId="64333BB3">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
          <w:bCs/>
          <w:color w:val="000000" w:themeColor="text1"/>
          <w:sz w:val="32"/>
          <w:szCs w:val="32"/>
          <w:highlight w:val="none"/>
          <w:u w:val="single"/>
          <w:lang w:val="en-US" w:eastAsia="zh-CN"/>
          <w14:textFill>
            <w14:solidFill>
              <w14:schemeClr w14:val="tx1"/>
            </w14:solidFill>
          </w14:textFill>
        </w:rPr>
        <w:t>报</w:t>
      </w:r>
      <w:r>
        <w:rPr>
          <w:rFonts w:hint="eastAsia" w:ascii="宋体" w:hAnsi="宋体" w:eastAsia="宋体" w:cs="宋体"/>
          <w:b/>
          <w:bCs/>
          <w:color w:val="000000" w:themeColor="text1"/>
          <w:sz w:val="32"/>
          <w:szCs w:val="32"/>
          <w:highlight w:val="none"/>
          <w:u w:val="single"/>
          <w14:textFill>
            <w14:solidFill>
              <w14:schemeClr w14:val="tx1"/>
            </w14:solidFill>
          </w14:textFill>
        </w:rPr>
        <w:t>价人须知前附表5：节能、环境标志产品采购政策</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93E5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14:paraId="54B5DCA7">
            <w:pPr>
              <w:keepNext w:val="0"/>
              <w:keepLines w:val="0"/>
              <w:suppressLineNumbers w:val="0"/>
              <w:spacing w:before="0" w:beforeAutospacing="0" w:after="0" w:afterAutospacing="0" w:line="360" w:lineRule="auto"/>
              <w:ind w:left="0" w:right="0" w:firstLine="60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节能、环境标志产品优先采购政策</w:t>
            </w:r>
          </w:p>
          <w:p w14:paraId="762E0632">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报价人须对优先采购产品和非优先采购产品进行分项报价，非优先采购产品的报价不得享受给予节能产品、环境标志产品的价格扣除优惠。</w:t>
            </w:r>
          </w:p>
          <w:p w14:paraId="12373972">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具体要求如下：</w:t>
            </w:r>
          </w:p>
          <w:p w14:paraId="5EE0B965">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384E49A1">
            <w:pPr>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报价人应分别明确节能或环境标志产品的名称、数量、分项报价、总报价，并提供认证证书复印件，否则不予价格扣除。</w:t>
            </w:r>
            <w:r>
              <w:rPr>
                <w:rFonts w:hint="eastAsia" w:ascii="宋体" w:hAnsi="宋体" w:eastAsia="宋体" w:cs="宋体"/>
                <w:color w:val="000000" w:themeColor="text1"/>
                <w:sz w:val="24"/>
                <w:szCs w:val="24"/>
                <w:highlight w:val="none"/>
                <w:lang w:val="en-US" w:eastAsia="zh-CN"/>
                <w14:textFill>
                  <w14:solidFill>
                    <w14:schemeClr w14:val="tx1"/>
                  </w14:solidFill>
                </w14:textFill>
              </w:rPr>
              <w:t>若节能产品、环境标志产品认证证书不能反映产品具体信息的，须提供认证证书附件。</w:t>
            </w:r>
          </w:p>
          <w:p w14:paraId="758495F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此外，若报价人对节能或环境标志产品的报价明显高于其他同类产品的报价，报价人应按</w:t>
            </w:r>
            <w:r>
              <w:rPr>
                <w:rFonts w:hint="eastAsia" w:ascii="宋体" w:hAnsi="宋体" w:cs="宋体"/>
                <w:color w:val="000000" w:themeColor="text1"/>
                <w:sz w:val="24"/>
                <w:szCs w:val="24"/>
                <w:highlight w:val="none"/>
                <w:lang w:eastAsia="zh-CN"/>
                <w14:textFill>
                  <w14:solidFill>
                    <w14:schemeClr w14:val="tx1"/>
                  </w14:solidFill>
                </w14:textFill>
              </w:rPr>
              <w:t>磋商小组</w:t>
            </w:r>
            <w:r>
              <w:rPr>
                <w:rFonts w:hint="eastAsia" w:ascii="宋体" w:hAnsi="宋体" w:eastAsia="宋体" w:cs="宋体"/>
                <w:color w:val="000000" w:themeColor="text1"/>
                <w:sz w:val="24"/>
                <w:szCs w:val="24"/>
                <w:highlight w:val="none"/>
                <w14:textFill>
                  <w14:solidFill>
                    <w14:schemeClr w14:val="tx1"/>
                  </w14:solidFill>
                </w14:textFill>
              </w:rPr>
              <w:t>要求作出说明并提供相关证明材料，不能合理说明或不能提供相关证明材料的，不予价格扣除。如节能、环境标志产品仅是构成报价产品的部件、组件或零件的，则该报价产品不享受以上优惠政策。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tc>
      </w:tr>
    </w:tbl>
    <w:p w14:paraId="7AB9D18B">
      <w:pPr>
        <w:pStyle w:val="10"/>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0837E1BF">
      <w:pPr>
        <w:pStyle w:val="10"/>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4F84A631">
      <w:pPr>
        <w:pStyle w:val="10"/>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2B8000FD">
      <w:pPr>
        <w:pStyle w:val="10"/>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CF62D8F">
      <w:pPr>
        <w:pStyle w:val="10"/>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3A191E29">
      <w:pPr>
        <w:pStyle w:val="10"/>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61904FDB">
      <w:pPr>
        <w:pStyle w:val="10"/>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6E9B4F5E">
      <w:pPr>
        <w:pStyle w:val="10"/>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第二章  报价人须知</w:t>
      </w:r>
    </w:p>
    <w:p w14:paraId="39B33611">
      <w:pPr>
        <w:pStyle w:val="10"/>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6BB3083A">
      <w:pPr>
        <w:pStyle w:val="10"/>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一、说明</w:t>
      </w:r>
    </w:p>
    <w:p w14:paraId="5F995805">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1.适用范围</w:t>
      </w:r>
    </w:p>
    <w:p w14:paraId="28786811">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1.1本采购文件仅适用于邀请中所叙述项目的服务采购。</w:t>
      </w:r>
    </w:p>
    <w:p w14:paraId="53EDA5DA">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2.定义</w:t>
      </w:r>
    </w:p>
    <w:p w14:paraId="5A00AEA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“采购人”系指本次采购项目的业主方。</w:t>
      </w:r>
    </w:p>
    <w:p w14:paraId="314A8BC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 “采购单位”系指组织本次采购活动的采购人或采购代理机构。</w:t>
      </w:r>
    </w:p>
    <w:p w14:paraId="73D63AC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 “采购代理机构”系指本次采购项目活动组织方。</w:t>
      </w:r>
    </w:p>
    <w:p w14:paraId="2AFFC239">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2.4 “报价人”系指购买了本采购文件，且已经提交或准备提交报价文件的服务商或承包商。</w:t>
      </w:r>
    </w:p>
    <w:p w14:paraId="4889157F">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2.5 “货物”系指指各种形态和和种类的物品，包括原材料、燃料、设备、产品等。</w:t>
      </w:r>
    </w:p>
    <w:p w14:paraId="0D279B64">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2.6“工程”系指采购文件规定成交供应商须承担的土建施工、修缮、景观建设、改造，绿化工程等。</w:t>
      </w:r>
    </w:p>
    <w:p w14:paraId="22B254C9">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2.7“服务”系指除货物和工程以外的其他政府采购对象。</w:t>
      </w:r>
    </w:p>
    <w:p w14:paraId="1CA37114">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3.合格的报价人</w:t>
      </w:r>
    </w:p>
    <w:p w14:paraId="3BD1D4A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凡有能力提供本采购文件所服务的，符合本采购文件规定资格要求的报价人均可能成为合格的报价人。</w:t>
      </w:r>
    </w:p>
    <w:p w14:paraId="58549CF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59852739">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（1）法人或者其他组织的营业执照等证明文件，自然人的身份证明；</w:t>
      </w:r>
    </w:p>
    <w:p w14:paraId="5609F234">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报价人是法人或者其他组织的应提供营业执照等证明文件，报价人是自然人的应提供有效的自然人身份证明。</w:t>
      </w:r>
    </w:p>
    <w:p w14:paraId="76D6C89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（2）报价人已提供加载有统一社会信用代码营业执照的，视为已提供税务登记证和组织机构代码证。</w:t>
      </w:r>
    </w:p>
    <w:p w14:paraId="069E21F6">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lang w:val="en-US" w:eastAsia="zh-CN"/>
          <w14:textFill>
            <w14:solidFill>
              <w14:schemeClr w14:val="tx1"/>
            </w14:solidFill>
          </w14:textFill>
        </w:rPr>
        <w:t>报价人应</w:t>
      </w:r>
      <w:r>
        <w:rPr>
          <w:rFonts w:hint="eastAsia" w:ascii="宋体" w:hAnsi="宋体" w:eastAsia="宋体" w:cs="宋体"/>
          <w:color w:val="000000" w:themeColor="text1"/>
          <w:sz w:val="24"/>
          <w:szCs w:val="24"/>
          <w:highlight w:val="none"/>
          <w:lang w:val="en-US" w:eastAsia="zh-CN"/>
          <w14:textFill>
            <w14:solidFill>
              <w14:schemeClr w14:val="tx1"/>
            </w14:solidFill>
          </w14:textFill>
        </w:rPr>
        <w:t>提供福建省</w:t>
      </w:r>
      <w:r>
        <w:rPr>
          <w:rFonts w:hint="eastAsia" w:ascii="宋体" w:hAnsi="宋体" w:eastAsia="宋体" w:cs="宋体"/>
          <w:color w:val="000000" w:themeColor="text1"/>
          <w:sz w:val="24"/>
          <w:szCs w:val="24"/>
          <w:highlight w:val="none"/>
          <w14:textFill>
            <w14:solidFill>
              <w14:schemeClr w14:val="tx1"/>
            </w14:solidFill>
          </w14:textFill>
        </w:rPr>
        <w:t>政府采购供应商资格承诺函</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6853F2FA">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b w:val="0"/>
          <w:color w:val="000000" w:themeColor="text1"/>
          <w:sz w:val="24"/>
          <w:szCs w:val="24"/>
          <w:highlight w:val="none"/>
          <w:lang w:eastAsia="zh-CN"/>
          <w14:textFill>
            <w14:solidFill>
              <w14:schemeClr w14:val="tx1"/>
            </w14:solidFill>
          </w14:textFill>
        </w:rPr>
        <w:t>（</w:t>
      </w:r>
      <w:r>
        <w:rPr>
          <w:rFonts w:hint="eastAsia" w:ascii="宋体" w:hAnsi="宋体" w:cs="宋体"/>
          <w:b w:val="0"/>
          <w:color w:val="000000" w:themeColor="text1"/>
          <w:sz w:val="24"/>
          <w:szCs w:val="24"/>
          <w:highlight w:val="none"/>
          <w:lang w:val="en-US" w:eastAsia="zh-CN"/>
          <w14:textFill>
            <w14:solidFill>
              <w14:schemeClr w14:val="tx1"/>
            </w14:solidFill>
          </w14:textFill>
        </w:rPr>
        <w:t>4</w:t>
      </w:r>
      <w:r>
        <w:rPr>
          <w:rFonts w:hint="eastAsia" w:ascii="宋体" w:hAnsi="宋体" w:cs="宋体"/>
          <w:b w:val="0"/>
          <w:color w:val="000000" w:themeColor="text1"/>
          <w:sz w:val="24"/>
          <w:szCs w:val="24"/>
          <w:highlight w:val="none"/>
          <w:lang w:eastAsia="zh-CN"/>
          <w14:textFill>
            <w14:solidFill>
              <w14:schemeClr w14:val="tx1"/>
            </w14:solidFill>
          </w14:textFill>
        </w:rPr>
        <w:t>）</w:t>
      </w:r>
      <w:r>
        <w:rPr>
          <w:rFonts w:hint="eastAsia" w:ascii="宋体" w:hAnsi="宋体" w:cs="宋体"/>
          <w:b w:val="0"/>
          <w:color w:val="000000" w:themeColor="text1"/>
          <w:sz w:val="24"/>
          <w:szCs w:val="24"/>
          <w:highlight w:val="none"/>
          <w14:textFill>
            <w14:solidFill>
              <w14:schemeClr w14:val="tx1"/>
            </w14:solidFill>
          </w14:textFill>
        </w:rPr>
        <w:t>报价人全权代表若不是单位负责人，应提供单位授权书原件，并提供被授权代表身份证复印件。</w:t>
      </w:r>
    </w:p>
    <w:p w14:paraId="7DB69966">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p>
    <w:p w14:paraId="482E614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p w14:paraId="25D317C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351C944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法定代表人、单位负责人为同一人或夫妻关系的不同报价人；</w:t>
      </w:r>
    </w:p>
    <w:p w14:paraId="679248C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存在直接控股、管理关系的不同报价人；</w:t>
      </w:r>
    </w:p>
    <w:p w14:paraId="37D1C49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0463755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070341F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3.5若接受联合体磋商，则两个或者两个以上报价人可以组成一个响应联合体，以一个报价人的身份响应。</w:t>
      </w:r>
    </w:p>
    <w:p w14:paraId="6412C75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67B971D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2F306B5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以联合体形式响应的，除本采购文件其他章节或本须知其他条款另有规定或要求外，报价文件中仅加盖联合体一方公章的相关文件，对联合体各方均具有约束力。</w:t>
      </w:r>
    </w:p>
    <w:p w14:paraId="32B7EFD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087EC84A">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p w14:paraId="34D6DFF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3.6磋商代理人在同一个项目中只能接受一个报价人的委托参加磋商响应。</w:t>
      </w:r>
    </w:p>
    <w:p w14:paraId="2672859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0CC8B7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（1）报价人之间协商磋商报价等采购文件的实质性内容；</w:t>
      </w:r>
    </w:p>
    <w:p w14:paraId="2616D44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（2）报价人之间约定成交供应商；</w:t>
      </w:r>
    </w:p>
    <w:p w14:paraId="4D46622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（3）报价人之间约定部分报价人放弃磋商响应或者成交；</w:t>
      </w:r>
    </w:p>
    <w:p w14:paraId="5BE4367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（4）属于同一集团、协会、商会等组织成员的报价人按照该组织要求协同磋商响应；</w:t>
      </w:r>
    </w:p>
    <w:p w14:paraId="180206D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1BB0AEC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（6）不同报价人的报价文件由同一单位或者个人编制；</w:t>
      </w:r>
    </w:p>
    <w:p w14:paraId="2F76BF6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（7）不同报价人委托同一单位或者个人办理磋商响应事宜；</w:t>
      </w:r>
    </w:p>
    <w:p w14:paraId="20BE027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（8）不同报价人的报价文件载明的项目管理成员为同一人；</w:t>
      </w:r>
    </w:p>
    <w:p w14:paraId="4897B6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（9）不同报价人的报价文件异常一致或者报价呈规律性差异；</w:t>
      </w:r>
    </w:p>
    <w:p w14:paraId="487BA55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（10）不同报价人的报价文件相互混装；</w:t>
      </w:r>
    </w:p>
    <w:p w14:paraId="475E9D1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（11）不同报价人的磋商保证金从同一单位或者个人的账户转出。</w:t>
      </w:r>
    </w:p>
    <w:p w14:paraId="08B96E6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341FE0F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440B43F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（14）由同一人或分别由几个有利害关系的人携带两个以上（含两个）报价人的企业资料参与资格审查、领取采购资料，或代表两个以上（含两个）报价人参加项目答疑会、交纳或退还磋商保证金、参加磋商的；</w:t>
      </w:r>
    </w:p>
    <w:p w14:paraId="6DCB27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（15）有关法律、法规或规章规定的其他串通行为。</w:t>
      </w:r>
    </w:p>
    <w:p w14:paraId="1A4F20E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19E2A854">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4.磋商费用</w:t>
      </w:r>
    </w:p>
    <w:p w14:paraId="112EEA39">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4.1 报价人应承担其准备与参加磋商所涉及的一切费用。</w:t>
      </w:r>
    </w:p>
    <w:p w14:paraId="1CCAB324">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5.知识产权</w:t>
      </w:r>
    </w:p>
    <w:p w14:paraId="08C45988">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5.1 报价人应保证在本项目使用任何产品或其任何一部分时，不会产生因第三方提出侵犯其专利权、商标权或其它知识产权而引起的法律和经济责任。因此产生的法律和经济责任由报价人承担。</w:t>
      </w:r>
    </w:p>
    <w:p w14:paraId="77318043">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5.2如报价人不拥有相应的知识产权，则在报价中必须包括合法获取该知识产权的相关费用。</w:t>
      </w:r>
    </w:p>
    <w:p w14:paraId="5050694A">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12C96A7D">
      <w:pPr>
        <w:pStyle w:val="67"/>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二、 采购文件</w:t>
      </w:r>
    </w:p>
    <w:p w14:paraId="6CCF07D7">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6.采购文件的组成</w:t>
      </w:r>
    </w:p>
    <w:p w14:paraId="5C8FDAC0">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6.1采购文件用以阐明所需货物及服务、磋商程序和合同格式及条款。采购文件由下述部分组成：</w:t>
      </w:r>
    </w:p>
    <w:p w14:paraId="12434A56">
      <w:pPr>
        <w:pStyle w:val="10"/>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（1）磋商邀请</w:t>
      </w:r>
    </w:p>
    <w:p w14:paraId="0A5E5593">
      <w:pPr>
        <w:pStyle w:val="10"/>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（2）报价人须知</w:t>
      </w:r>
    </w:p>
    <w:p w14:paraId="5AC1EE2E">
      <w:pPr>
        <w:pStyle w:val="10"/>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（3）采购内容及要求</w:t>
      </w:r>
    </w:p>
    <w:p w14:paraId="69B9520F">
      <w:pPr>
        <w:pStyle w:val="10"/>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（4）政府采购合同</w:t>
      </w:r>
    </w:p>
    <w:p w14:paraId="5D46AA31">
      <w:pPr>
        <w:pStyle w:val="10"/>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（5）报价文件格式</w:t>
      </w:r>
    </w:p>
    <w:p w14:paraId="4558CEB2">
      <w:pPr>
        <w:pStyle w:val="10"/>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（6）相关的补充、修改文件</w:t>
      </w:r>
    </w:p>
    <w:p w14:paraId="335A1A6B">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7.采购文件的澄清与修改</w:t>
      </w:r>
    </w:p>
    <w:p w14:paraId="2C42C197">
      <w:pPr>
        <w:pStyle w:val="6"/>
        <w:snapToGrid w:val="0"/>
        <w:spacing w:line="360" w:lineRule="auto"/>
        <w:ind w:firstLine="420" w:firstLineChars="175"/>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7.1</w:t>
      </w:r>
      <w:r>
        <w:rPr>
          <w:rFonts w:hint="eastAsia" w:eastAsia="宋体" w:cs="宋体"/>
          <w:bCs/>
          <w:color w:val="000000" w:themeColor="text1"/>
          <w:sz w:val="24"/>
          <w:szCs w:val="24"/>
          <w:highlight w:val="none"/>
          <w14:textFill>
            <w14:solidFill>
              <w14:schemeClr w14:val="tx1"/>
            </w14:solidFill>
          </w14:textFill>
        </w:rPr>
        <w:t>至磋商响应截止时间5日（如至原定截止时间不足5日，则需延长截止时间）前，</w:t>
      </w:r>
      <w:r>
        <w:rPr>
          <w:rFonts w:hint="eastAsia" w:eastAsia="宋体" w:cs="宋体"/>
          <w:color w:val="000000" w:themeColor="text1"/>
          <w:sz w:val="24"/>
          <w:szCs w:val="24"/>
          <w:highlight w:val="none"/>
          <w14:textFill>
            <w14:solidFill>
              <w14:schemeClr w14:val="tx1"/>
            </w14:solidFill>
          </w14:textFill>
        </w:rPr>
        <w:t>采购代理代理机构</w:t>
      </w:r>
      <w:r>
        <w:rPr>
          <w:rFonts w:hint="eastAsia" w:eastAsia="宋体" w:cs="宋体"/>
          <w:bCs/>
          <w:color w:val="000000" w:themeColor="text1"/>
          <w:sz w:val="24"/>
          <w:szCs w:val="24"/>
          <w:highlight w:val="none"/>
          <w14:textFill>
            <w14:solidFill>
              <w14:schemeClr w14:val="tx1"/>
            </w14:solidFill>
          </w14:textFill>
        </w:rPr>
        <w:t>可主动或依报价人要求澄清的问题修改采购文件，但应当</w:t>
      </w:r>
      <w:r>
        <w:rPr>
          <w:rFonts w:hint="eastAsia" w:eastAsia="宋体" w:cs="宋体"/>
          <w:color w:val="000000" w:themeColor="text1"/>
          <w:sz w:val="24"/>
          <w:szCs w:val="24"/>
          <w:highlight w:val="none"/>
          <w14:textFill>
            <w14:solidFill>
              <w14:schemeClr w14:val="tx1"/>
            </w14:solidFill>
          </w14:textFill>
        </w:rPr>
        <w:t>在原信息发布媒体上发布更正公告，</w:t>
      </w:r>
      <w:r>
        <w:rPr>
          <w:rFonts w:hint="eastAsia" w:eastAsia="宋体" w:cs="宋体"/>
          <w:bCs/>
          <w:color w:val="000000" w:themeColor="text1"/>
          <w:sz w:val="24"/>
          <w:szCs w:val="24"/>
          <w:highlight w:val="none"/>
          <w14:textFill>
            <w14:solidFill>
              <w14:schemeClr w14:val="tx1"/>
            </w14:solidFill>
          </w14:textFill>
        </w:rPr>
        <w:t>并以书面形式通知所有采购文件收受人，报价人在收到该通知后应当立即以传真形式予以确认</w:t>
      </w:r>
      <w:r>
        <w:rPr>
          <w:rFonts w:hint="eastAsia" w:eastAsia="宋体" w:cs="宋体"/>
          <w:color w:val="000000" w:themeColor="text1"/>
          <w:sz w:val="24"/>
          <w:szCs w:val="24"/>
          <w:highlight w:val="none"/>
          <w14:textFill>
            <w14:solidFill>
              <w14:schemeClr w14:val="tx1"/>
            </w14:solidFill>
          </w14:textFill>
        </w:rPr>
        <w:t>（如属网上采购项目</w:t>
      </w:r>
      <w:r>
        <w:rPr>
          <w:rFonts w:hint="eastAsia" w:eastAsia="宋体" w:cs="宋体"/>
          <w:bCs/>
          <w:color w:val="000000" w:themeColor="text1"/>
          <w:sz w:val="24"/>
          <w:szCs w:val="24"/>
          <w:highlight w:val="none"/>
          <w14:textFill>
            <w14:solidFill>
              <w14:schemeClr w14:val="tx1"/>
            </w14:solidFill>
          </w14:textFill>
        </w:rPr>
        <w:t>，在采购公告原发布媒体及实施网上采购的网站发布更正公告，不再书面答复）。</w:t>
      </w:r>
      <w:r>
        <w:rPr>
          <w:rFonts w:hint="eastAsia" w:eastAsia="宋体" w:cs="宋体"/>
          <w:color w:val="000000" w:themeColor="text1"/>
          <w:sz w:val="24"/>
          <w:szCs w:val="24"/>
          <w:highlight w:val="none"/>
          <w14:textFill>
            <w14:solidFill>
              <w14:schemeClr w14:val="tx1"/>
            </w14:solidFill>
          </w14:textFill>
        </w:rPr>
        <w:t>该修改内容为采购文件的组成部分，对报价人具有约束力。但</w:t>
      </w:r>
      <w:r>
        <w:rPr>
          <w:rFonts w:hint="eastAsia" w:eastAsia="宋体" w:cs="宋体"/>
          <w:bCs/>
          <w:color w:val="000000" w:themeColor="text1"/>
          <w:sz w:val="24"/>
          <w:szCs w:val="24"/>
          <w:highlight w:val="none"/>
          <w14:textFill>
            <w14:solidFill>
              <w14:schemeClr w14:val="tx1"/>
            </w14:solidFill>
          </w14:textFill>
        </w:rPr>
        <w:t>本采购文件第7.2条规定的推迟响应截止时间情形不受本条约束。</w:t>
      </w:r>
    </w:p>
    <w:p w14:paraId="0631EA29">
      <w:pPr>
        <w:pStyle w:val="6"/>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7.2为使报价人在准备报价文件时有合理的时间考虑报价文件的修改，采购代理机构可酌情推迟磋商响应截止时间，但应当至少在截止时间3个工作日前将变更时间以书面形式通知所有获取采购文件的报价人，该修改内容为采购文件的组成部分。在此情况下，采购人和报价人受磋商响应截止期制约的所有权利和义务均应延长至新的截止日期。</w:t>
      </w:r>
    </w:p>
    <w:p w14:paraId="55717799">
      <w:pPr>
        <w:pStyle w:val="6"/>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p>
    <w:p w14:paraId="412DFEA3">
      <w:pPr>
        <w:pStyle w:val="6"/>
        <w:snapToGrid w:val="0"/>
        <w:spacing w:line="360" w:lineRule="auto"/>
        <w:ind w:firstLine="562" w:firstLineChars="175"/>
        <w:jc w:val="center"/>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b/>
          <w:color w:val="000000" w:themeColor="text1"/>
          <w:sz w:val="32"/>
          <w:szCs w:val="32"/>
          <w:highlight w:val="none"/>
          <w14:textFill>
            <w14:solidFill>
              <w14:schemeClr w14:val="tx1"/>
            </w14:solidFill>
          </w14:textFill>
        </w:rPr>
        <w:t>三、报价文件的编写</w:t>
      </w:r>
    </w:p>
    <w:p w14:paraId="35CE139B">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8.要求</w:t>
      </w:r>
    </w:p>
    <w:p w14:paraId="61DE953A">
      <w:pPr>
        <w:pStyle w:val="10"/>
        <w:spacing w:line="360" w:lineRule="auto"/>
        <w:ind w:firstLine="48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8.1报价人应仔细阅读采购文件的所有内容，按采购文件的要求提供报价文件，报价文件应对采购文件的要求作出实质性响应，并保证所提供的全部资料的真实性，否则其报价文件可被作响应无效处理。</w:t>
      </w:r>
    </w:p>
    <w:p w14:paraId="712A1858">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8.2除非有另外的规定，报价人应按被邀请参加响应的合同包进行报价，同时，应对所报价合同包下的所有品目号进行报价。采购人不接受有任何可选择性的报价，每一种货物、服务、工程只能有一个报价。</w:t>
      </w:r>
    </w:p>
    <w:p w14:paraId="49EC6555">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9.报价文件语言及报价要求</w:t>
      </w:r>
    </w:p>
    <w:p w14:paraId="06B7DD8C">
      <w:pPr>
        <w:pStyle w:val="10"/>
        <w:spacing w:line="360" w:lineRule="auto"/>
        <w:ind w:firstLine="480" w:firstLineChars="200"/>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9.1报价文件应用中文书写。报价文件中所附或所引用的原件不是中文时，应附中文译文。各种计量单位及符号应采用国际上统一使用的公制计量单位和符号。</w:t>
      </w:r>
    </w:p>
    <w:p w14:paraId="6117CB03">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10.报价文件的组成</w:t>
      </w:r>
    </w:p>
    <w:p w14:paraId="26D02EB6">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10.1报价文件应包括下列部分：</w:t>
      </w:r>
    </w:p>
    <w:p w14:paraId="353CA2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247B3A7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(2)报价一览表</w:t>
      </w:r>
    </w:p>
    <w:p w14:paraId="5DF89E0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(3)磋商分项报价表</w:t>
      </w:r>
    </w:p>
    <w:p w14:paraId="70A702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项目说明一览表</w:t>
      </w:r>
    </w:p>
    <w:p w14:paraId="00D583D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范围清单</w:t>
      </w:r>
    </w:p>
    <w:p w14:paraId="5E6BE2A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6FA4E9B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报价人资格证明文件</w:t>
      </w:r>
    </w:p>
    <w:p w14:paraId="3E4A7C9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1525EE3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磋商保证金</w:t>
      </w:r>
    </w:p>
    <w:p w14:paraId="2E6E16B4">
      <w:pPr>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）报价人应交的其他资料</w:t>
      </w:r>
    </w:p>
    <w:p w14:paraId="78072F8E">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11.</w:t>
      </w:r>
      <w:r>
        <w:rPr>
          <w:rFonts w:hint="eastAsia" w:hAnsi="宋体" w:eastAsia="宋体" w:cs="宋体"/>
          <w:b/>
          <w:color w:val="000000" w:themeColor="text1"/>
          <w:sz w:val="24"/>
          <w:szCs w:val="24"/>
          <w:highlight w:val="none"/>
          <w:lang w:eastAsia="zh-CN"/>
          <w14:textFill>
            <w14:solidFill>
              <w14:schemeClr w14:val="tx1"/>
            </w14:solidFill>
          </w14:textFill>
        </w:rPr>
        <w:t>报价</w:t>
      </w:r>
      <w:r>
        <w:rPr>
          <w:rFonts w:hint="eastAsia" w:hAnsi="宋体" w:eastAsia="宋体" w:cs="宋体"/>
          <w:b/>
          <w:color w:val="000000" w:themeColor="text1"/>
          <w:sz w:val="24"/>
          <w:szCs w:val="24"/>
          <w:highlight w:val="none"/>
          <w14:textFill>
            <w14:solidFill>
              <w14:schemeClr w14:val="tx1"/>
            </w14:solidFill>
          </w14:textFill>
        </w:rPr>
        <w:t>有效期</w:t>
      </w:r>
    </w:p>
    <w:p w14:paraId="6F16E634">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11.1报价文件从</w:t>
      </w:r>
      <w:r>
        <w:rPr>
          <w:rFonts w:hint="eastAsia" w:hAnsi="宋体" w:eastAsia="宋体" w:cs="宋体"/>
          <w:bCs/>
          <w:color w:val="000000" w:themeColor="text1"/>
          <w:sz w:val="24"/>
          <w:szCs w:val="24"/>
          <w:highlight w:val="none"/>
          <w14:textFill>
            <w14:solidFill>
              <w14:schemeClr w14:val="tx1"/>
            </w14:solidFill>
          </w14:textFill>
        </w:rPr>
        <w:t>报价人须知前附表1</w:t>
      </w:r>
      <w:r>
        <w:rPr>
          <w:rFonts w:hint="eastAsia" w:hAnsi="宋体" w:eastAsia="宋体" w:cs="宋体"/>
          <w:color w:val="000000" w:themeColor="text1"/>
          <w:sz w:val="24"/>
          <w:szCs w:val="24"/>
          <w:highlight w:val="none"/>
          <w14:textFill>
            <w14:solidFill>
              <w14:schemeClr w14:val="tx1"/>
            </w14:solidFill>
          </w14:textFill>
        </w:rPr>
        <w:t>所规定的磋商响应截止期之日开始生效，在</w:t>
      </w:r>
      <w:r>
        <w:rPr>
          <w:rFonts w:hint="eastAsia" w:hAnsi="宋体" w:eastAsia="宋体" w:cs="宋体"/>
          <w:bCs/>
          <w:color w:val="000000" w:themeColor="text1"/>
          <w:sz w:val="24"/>
          <w:szCs w:val="24"/>
          <w:highlight w:val="none"/>
          <w14:textFill>
            <w14:solidFill>
              <w14:schemeClr w14:val="tx1"/>
            </w14:solidFill>
          </w14:textFill>
        </w:rPr>
        <w:t>报价人须知前附表</w:t>
      </w:r>
      <w:r>
        <w:rPr>
          <w:rFonts w:hint="eastAsia" w:hAnsi="宋体" w:eastAsia="宋体" w:cs="宋体"/>
          <w:color w:val="000000" w:themeColor="text1"/>
          <w:sz w:val="24"/>
          <w:szCs w:val="24"/>
          <w:highlight w:val="none"/>
          <w14:textFill>
            <w14:solidFill>
              <w14:schemeClr w14:val="tx1"/>
            </w14:solidFill>
          </w14:textFill>
        </w:rPr>
        <w:t>所规定的期限内保持有效。有效期不足将导致其报价文件被拒绝。</w:t>
      </w:r>
    </w:p>
    <w:p w14:paraId="1586CB30">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11.2特殊情况下采购代理机构可于磋商有效期满之前书面要求报价人同意延长有效期，报价人应在采购代理机构规定的期限内以书面形式予以答复。报价人可以拒绝上述要求而其磋商保证金可按规定予以退还。报价人答复不明确或者逾期未答复的，均视为拒绝上述要求。对于接受该要求的报价人，既不要求也不允许其修改报价文件，但将要求其相应延长磋商保证金有效期，有关退还和不予退还磋商保证金的规定在报价有效期延长期内继续有效。      </w:t>
      </w:r>
    </w:p>
    <w:p w14:paraId="424CE2CE">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12.磋商保证金</w:t>
      </w:r>
    </w:p>
    <w:p w14:paraId="049917E7">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12.1 磋商保证金为报价文件的组成部分之一。</w:t>
      </w:r>
    </w:p>
    <w:p w14:paraId="465DA846">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12.2报价人应在提交报价文件之前向采购代理机构指定的政府采购保证金专户缴交报价人须知前附表要求的磋商保证金。联合体参加磋商的，可以由联合体中的一方或者共同提交磋商保证金，以一方名义提交磋商保证金的，对联合体各方均具有约束力。</w:t>
      </w:r>
    </w:p>
    <w:p w14:paraId="5F02278A">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12.3 磋商保证金用于保护本次磋商活动免受报价人的行为而引起的风险。</w:t>
      </w:r>
    </w:p>
    <w:p w14:paraId="061292B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12.4磋商保证金交纳方式及其它：</w:t>
      </w:r>
    </w:p>
    <w:p w14:paraId="7A1FC43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磋商保证金以支票、汇票、本票或金融机构、担保机构出具的保函等非现金形式提交：且应在磋商响应截止时间前到账（不收取现金、现金支票；不能用个人卡在银联支付系统转账，否则视为未提交磋商保证金；磋商保证金到账以到截止时间时保证金系统显示为标准，未显示到账的一律视为未提交磋商保证金）。</w:t>
      </w:r>
    </w:p>
    <w:p w14:paraId="753CDBF4">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②若项目存在分包的，则磋商保证金应按不同的合同包号分别提交。</w:t>
      </w:r>
    </w:p>
    <w:p w14:paraId="3540DE8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③报价人为中小企业的，其磋商保证金减半交纳。减半交纳磋商保证金的报价人未按照采购文件格式要求在报价文件中提供《中小企业声明函》的，其磋商响应作无效响应处理。</w:t>
      </w:r>
    </w:p>
    <w:p w14:paraId="699C44D5">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12.5 未按要求提交磋商保证金的磋商响应，将被视为无效响应。</w:t>
      </w:r>
    </w:p>
    <w:p w14:paraId="57399E7E">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12.6 采购代理机构将在成交通知书发出之日起5个工作日内予以原额无息退还未成交供应商的磋商保证金。</w:t>
      </w:r>
    </w:p>
    <w:p w14:paraId="5C236C23">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12.7在成交供应商支付所有</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并签订合同后5个工作日内，采购代理机构对成交供应商的磋商保证金予以原额无息退还。</w:t>
      </w:r>
    </w:p>
    <w:p w14:paraId="25F9872C">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12.8磋商保证金产生的银行利息统一上缴市财政。</w:t>
      </w:r>
    </w:p>
    <w:p w14:paraId="1B4DAC81">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12.9 发生以下情况之一的，磋商保证金将不予退还，由采购代理机构上缴财政部门：</w:t>
      </w:r>
    </w:p>
    <w:p w14:paraId="0FE2D229">
      <w:pPr>
        <w:pStyle w:val="10"/>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（1）报价人在提交最后报价后，撤回磋商响应；</w:t>
      </w:r>
    </w:p>
    <w:p w14:paraId="388E52A8">
      <w:pPr>
        <w:pStyle w:val="10"/>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（2）除因不可抗力或采购文件认可的情形外，成交供应商未能做到按本须知规定签订合同的；</w:t>
      </w:r>
    </w:p>
    <w:p w14:paraId="1FC633A4">
      <w:pPr>
        <w:pStyle w:val="10"/>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（3）成交供应商未按本须知规定缴纳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205927CD">
      <w:pPr>
        <w:pStyle w:val="10"/>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（4）以他人名义参与磋商响应或者以其他方式弄虚作假，骗取成交的；</w:t>
      </w:r>
    </w:p>
    <w:p w14:paraId="022B2227">
      <w:pPr>
        <w:pStyle w:val="10"/>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（5）报价人在报价文件中提供虚假材料的；</w:t>
      </w:r>
    </w:p>
    <w:p w14:paraId="31BD67D1">
      <w:pPr>
        <w:pStyle w:val="10"/>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（6）在禁止参加政府采购活动的处罚期内，仍参加政府采购活动的；</w:t>
      </w:r>
    </w:p>
    <w:p w14:paraId="137300F1">
      <w:pPr>
        <w:pStyle w:val="10"/>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（7）以不正当手段诋毁、排挤其他报价人的；</w:t>
      </w:r>
    </w:p>
    <w:p w14:paraId="7BD72255">
      <w:pPr>
        <w:pStyle w:val="10"/>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（8）因本项目政府采购过程中的违法行为，受到行政处罚的；</w:t>
      </w:r>
    </w:p>
    <w:p w14:paraId="519BE068">
      <w:pPr>
        <w:pStyle w:val="10"/>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（9）与采购人、其他报价人或者采购代理机构恶意串通的；</w:t>
      </w:r>
    </w:p>
    <w:p w14:paraId="3452A1D0">
      <w:pPr>
        <w:pStyle w:val="10"/>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（10）法律、法规、规章及本采购文件中规定的其他没收磋商保证金的情形。</w:t>
      </w:r>
    </w:p>
    <w:p w14:paraId="72106E59">
      <w:pPr>
        <w:pStyle w:val="10"/>
        <w:spacing w:line="360" w:lineRule="auto"/>
        <w:ind w:firstLine="840" w:firstLineChars="3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上述不予退还磋商保证金的情形给采购单位造成损失的，相关责任人还应当承担赔偿责任。</w:t>
      </w:r>
    </w:p>
    <w:p w14:paraId="3EB350B7">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13.报价文件的格式</w:t>
      </w:r>
    </w:p>
    <w:p w14:paraId="1A643A97">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13.1报价人须编制由本须知第10条规定文件组成的报价文件正本一份，副本</w:t>
      </w:r>
      <w:r>
        <w:rPr>
          <w:rFonts w:hint="eastAsia" w:hAnsi="宋体" w:eastAsia="宋体" w:cs="宋体"/>
          <w:color w:val="000000" w:themeColor="text1"/>
          <w:sz w:val="24"/>
          <w:szCs w:val="24"/>
          <w:highlight w:val="none"/>
          <w:u w:val="single"/>
          <w:lang w:eastAsia="zh-CN"/>
          <w14:textFill>
            <w14:solidFill>
              <w14:schemeClr w14:val="tx1"/>
            </w14:solidFill>
          </w14:textFill>
        </w:rPr>
        <w:t>四</w:t>
      </w:r>
      <w:r>
        <w:rPr>
          <w:rFonts w:hint="eastAsia" w:hAnsi="宋体" w:eastAsia="宋体" w:cs="宋体"/>
          <w:color w:val="000000" w:themeColor="text1"/>
          <w:sz w:val="24"/>
          <w:szCs w:val="24"/>
          <w:highlight w:val="none"/>
          <w14:textFill>
            <w14:solidFill>
              <w14:schemeClr w14:val="tx1"/>
            </w14:solidFill>
          </w14:textFill>
        </w:rPr>
        <w:t>份，正本用A4等标准幅面纸张打印装订，副本可使用正本的完整复印件，并在封面注明“正本”、“副本”字样。正本与副本如有不一致的，以正本为准。</w:t>
      </w:r>
    </w:p>
    <w:p w14:paraId="5EE58B2E">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13.2报价文件应由报价人的法定代表人或授权代表签字并加盖公章，如由后者签字，应提供“单位授权委托书”。</w:t>
      </w:r>
    </w:p>
    <w:p w14:paraId="23474308">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13.3除非另有规定或许可，磋商响应使用货币为人民币。</w:t>
      </w:r>
    </w:p>
    <w:p w14:paraId="2CD80B2A">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13.4报价人应提交证明其拟供货物、服务、工程符合采购文件要求的技术报价文件，该文件可以是文字资料、图纸和数据，并须提供货物、服务、工程主要技术性能的详细描述。</w:t>
      </w:r>
    </w:p>
    <w:p w14:paraId="37047896">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13.5采购文件的正本和全部副本均应使用不能擦去的墨料或墨水打印、书写或复印，并由法定代表人或其授权代表签署，盖报价人公章。</w:t>
      </w:r>
    </w:p>
    <w:p w14:paraId="78B648FB">
      <w:pPr>
        <w:pStyle w:val="67"/>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13.6 全套报价文件应无涂改和行间插字，除非这些改动是根据采购代理机构的指示进行的，或者是为改正报价人造成的必须修改的错误而进行的。有改动时，修改处应由法定代表人或授权代表签字证明或加盖报价人公章。</w:t>
      </w:r>
    </w:p>
    <w:p w14:paraId="56D3F1E5">
      <w:pPr>
        <w:pStyle w:val="67"/>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13.7未按本须知规定的格式填写报价文件、报价文件字迹模糊不清的，其磋商响应将被拒绝。</w:t>
      </w:r>
    </w:p>
    <w:p w14:paraId="42E368FC">
      <w:pPr>
        <w:pStyle w:val="67"/>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13.8 所有资格证明文件复印件须加盖报价人公章。</w:t>
      </w:r>
    </w:p>
    <w:p w14:paraId="55AD98A3">
      <w:pPr>
        <w:pStyle w:val="67"/>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13.9报价人应将上述文件按顺序装订成册、打印页码，并编列报价文件目录、资料清单，由于装订不规范或编排顺序混乱而导致报价文件被误读或漏读，该磋商响应可能被视为无效响应或承担不利的评审结果。</w:t>
      </w:r>
    </w:p>
    <w:p w14:paraId="4F6C8FC4">
      <w:pPr>
        <w:pStyle w:val="67"/>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49D546F1">
      <w:pPr>
        <w:pStyle w:val="67"/>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四、报价文件的提交</w:t>
      </w:r>
    </w:p>
    <w:p w14:paraId="417A5371">
      <w:pPr>
        <w:pStyle w:val="67"/>
        <w:spacing w:line="360" w:lineRule="auto"/>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14.报价文件的密封、标记和递交</w:t>
      </w:r>
    </w:p>
    <w:p w14:paraId="10F89C0A">
      <w:pPr>
        <w:pStyle w:val="67"/>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14.1 报价人应将报价文件正本和副本分别用信封密封，并标明采购文件编号、报价人名称、采购项目名称及“正本”或“副本”。报价文件未密封可导致其磋商被拒绝。</w:t>
      </w:r>
    </w:p>
    <w:p w14:paraId="33EA0199">
      <w:pPr>
        <w:pStyle w:val="67"/>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14.2每一信封密封处应注明“于</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之前（指磋商邀请中规定的磋商日期及时间）不准启封”的字样，并加盖报价人公章或由磋商代表签字。     </w:t>
      </w:r>
    </w:p>
    <w:p w14:paraId="59DEF943">
      <w:pPr>
        <w:pStyle w:val="67"/>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14.3 如报价文件由邮局或专人送交，报价人应将报价文件按第14.1条至14.2条中的规定进行密封和标记后，按磋商邀请函注明的地址送至接收人。</w:t>
      </w:r>
    </w:p>
    <w:p w14:paraId="1838380F">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14.4 如果未按上述规定进行密封和标记，采购代理机构将不承担由此造成的对报价文件的误投或提前拆封的责任。</w:t>
      </w:r>
    </w:p>
    <w:p w14:paraId="5BB3993E">
      <w:pPr>
        <w:pStyle w:val="67"/>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14.5报价文件应在磋商邀请中规定的截止时间前送达，迟到的报价文件为无效报价文件，将被拒绝。</w:t>
      </w:r>
    </w:p>
    <w:p w14:paraId="4588E5A2">
      <w:pPr>
        <w:pStyle w:val="67"/>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14.6报价人在磋商响应截止时间前，可以对所提交的采购文件进行修改或者撤回，并书面通知采购代理机构。修改的内容和撤回通知应当按本须知要求签署、盖章、密封，并作为报价文件的组成部分。</w:t>
      </w:r>
    </w:p>
    <w:p w14:paraId="402B4CDF">
      <w:pPr>
        <w:pStyle w:val="67"/>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14.7报价人在磋商响应截止期后不得修改、撤回报价文件。报价人在报价截止期后修改报价文件的，其磋商响应将被拒绝。</w:t>
      </w:r>
    </w:p>
    <w:p w14:paraId="6DE4AA5E">
      <w:pPr>
        <w:pStyle w:val="67"/>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14.8 属于市场竞争不充分的科研项目，以及需要扶持的科技成果转化项目，符合实质性响应要求，提交最后报价的报价人可以为2家。属于政府购买服务项目的，在采购过程中符合要求的报价人只有2家的，竞争性磋商采购活动可以继续进行，采购过程中符合要求的报价人只有1家的，应当终止采购活动，发布项目终止公告并说明原因，重新开展采购活动。</w:t>
      </w:r>
    </w:p>
    <w:p w14:paraId="54E4B815">
      <w:pPr>
        <w:pStyle w:val="67"/>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3B8ED7A5">
      <w:pPr>
        <w:pStyle w:val="67"/>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五、报价文件的评估和比较</w:t>
      </w:r>
    </w:p>
    <w:p w14:paraId="7FEB1708">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15.磋商时间</w:t>
      </w:r>
    </w:p>
    <w:p w14:paraId="2348D763">
      <w:pPr>
        <w:pStyle w:val="10"/>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15.1在报价人须知前附表中所规定的时间、地点磋商（如有推迟情形，以推迟后的时间、地点为准）。</w:t>
      </w:r>
    </w:p>
    <w:p w14:paraId="3035C46E">
      <w:pPr>
        <w:pStyle w:val="10"/>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15.2磋商由采购代理机构主持，邀请采购人、报价人和有关方面代表参加。报价人一般应派授权代表参加磋商，并办理签到手续。</w:t>
      </w:r>
    </w:p>
    <w:p w14:paraId="63300EB4">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16.磋商小组</w:t>
      </w:r>
    </w:p>
    <w:p w14:paraId="79536DA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16.1 采购代理机构将根据项目的特点及相关规定组建磋商小组，磋商小组由技术、经济、法律方面的专家和采购人代表组成。成员为3人及以上单数组成，专家不能少于三分之二。磋商小组将对报价文件进行审查、质疑、评估和比较，进行磋商并做出授予合同的建议。</w:t>
      </w:r>
    </w:p>
    <w:p w14:paraId="4F3132E4">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17.报价文件的初审</w:t>
      </w:r>
    </w:p>
    <w:p w14:paraId="52EDD5C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对所有报价人的评估，都采用相同的程序和标准。评议过程将严格按照采购文件的要求和条件进行。</w:t>
      </w:r>
    </w:p>
    <w:p w14:paraId="570680E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有关报价文件的审查、澄清、评估和比较以及推荐成交候选人的一切情况都不得透露给任一报价人或与</w:t>
      </w:r>
      <w:r>
        <w:rPr>
          <w:rFonts w:hint="eastAsia" w:ascii="宋体" w:hAnsi="宋体" w:cs="宋体"/>
          <w:color w:val="000000" w:themeColor="text1"/>
          <w:sz w:val="24"/>
          <w:szCs w:val="24"/>
          <w:highlight w:val="none"/>
          <w:lang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磋商工作无关的人员。</w:t>
      </w:r>
    </w:p>
    <w:p w14:paraId="10630F3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报价人任何试图影响磋商小组对报价文件的评审、比较或者推荐候选人的行为，都将导致其磋商响应被拒绝，并被没收磋商保证金。</w:t>
      </w:r>
    </w:p>
    <w:p w14:paraId="1F2C115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17.1磋商小组将对报价文件进行审查，以确定报价文件是否完整、有无计算上的错误、是否提交了磋商保证金、文件是否已正确签署。 </w:t>
      </w:r>
    </w:p>
    <w:p w14:paraId="7B61BBB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77C31E2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0070C8A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5F31C84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如果报价人不接受按上述方法对报价文件中的算术错误进行更正，其响应将被拒绝并没收其磋商保证金。</w:t>
      </w:r>
    </w:p>
    <w:p w14:paraId="08B4AEB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36DDF59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579CA866">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2693FBFB">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(1)未按规定由报价人的法定代表人或其授权代表签字；或未加盖报价人公章的；或签字人未提供单位有效授权委托书的；</w:t>
      </w:r>
    </w:p>
    <w:p w14:paraId="50C1FE8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1051489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20D9453B">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(4)报价文件内容与采购文件内容及要求有重大偏离或保留的；</w:t>
      </w:r>
    </w:p>
    <w:p w14:paraId="6E6F8B2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(5)报价人提交的是可选择的报价；</w:t>
      </w:r>
    </w:p>
    <w:p w14:paraId="029FA2C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(6)报价人未按采购文件要求进行分项报价；</w:t>
      </w:r>
    </w:p>
    <w:p w14:paraId="7E310096">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(7)报价文件中提供虚假或失实资料的；</w:t>
      </w:r>
    </w:p>
    <w:p w14:paraId="76D1728F">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(8)不符合采购文件中规定的其它实质性条款。</w:t>
      </w:r>
    </w:p>
    <w:p w14:paraId="75D86D02">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磋商小组决定报价的响应性只根据报价文件本身的内容，而不寻求其他的外部证据。</w:t>
      </w:r>
    </w:p>
    <w:p w14:paraId="4A3C9705">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17.4报价人提交的报价文件将给予保密，但不予退回。</w:t>
      </w:r>
    </w:p>
    <w:p w14:paraId="17BCF4F1">
      <w:pPr>
        <w:pStyle w:val="6"/>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17.5报价人资格和报价产品均必须满足中华人民共和国相关法律法规及行业的强制性要求，否则将作无效响应处理。</w:t>
      </w:r>
    </w:p>
    <w:p w14:paraId="1CC5BE2F">
      <w:pPr>
        <w:pStyle w:val="6"/>
        <w:snapToGrid w:val="0"/>
        <w:spacing w:line="360" w:lineRule="auto"/>
        <w:ind w:firstLine="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b/>
          <w:color w:val="000000" w:themeColor="text1"/>
          <w:sz w:val="24"/>
          <w:szCs w:val="24"/>
          <w:highlight w:val="none"/>
          <w14:textFill>
            <w14:solidFill>
              <w14:schemeClr w14:val="tx1"/>
            </w14:solidFill>
          </w14:textFill>
        </w:rPr>
        <w:t>18.磋商相应文件的澄清</w:t>
      </w:r>
    </w:p>
    <w:p w14:paraId="4F046C44">
      <w:pPr>
        <w:pStyle w:val="6"/>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18.1对采购文件中含义不明确、同类问题表述不一致或者有明显文字和计算错误的内容，磋商小组可以书面形式要求报价人作出必要的澄清、说明或者纠正。报价人的澄清、说明或者补正应当在磋商小组规定的时间内以书面形式作出，由其法定代表人或者授权代表签字，并不得超出报价文件的范围或者改变报价文件的实质性内容。</w:t>
      </w:r>
    </w:p>
    <w:p w14:paraId="594E1C4B">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19.比较与评价</w:t>
      </w:r>
    </w:p>
    <w:p w14:paraId="36DB83BA">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19.1 磋商小组将按报价人须知前附表3所述评审方法与标准，对资格性检查和符合性检查合格的采购文件进行商务和技术评估，综合比较与评价。</w:t>
      </w:r>
    </w:p>
    <w:p w14:paraId="34BEB219">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19.2对漏（缺）报项的处理：采购文件中要求列入报价的费用（含配置、功能），漏（缺）报的视同已含在报价总价中。但在评审时取有效报价人该项最高报价加入漏（缺）报人的磋商响应报价进行评审。对多报及赠送项的价格评审时不予核减，全部进入评审价评议。</w:t>
      </w:r>
    </w:p>
    <w:p w14:paraId="7DCA8A59">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p w14:paraId="177C59CA">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4D93EEA6">
      <w:pPr>
        <w:pStyle w:val="67"/>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六、成交与签订合同</w:t>
      </w:r>
    </w:p>
    <w:p w14:paraId="64C21FFC">
      <w:pPr>
        <w:pStyle w:val="10"/>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20.成交准则</w:t>
      </w:r>
    </w:p>
    <w:p w14:paraId="372E8678">
      <w:pPr>
        <w:pStyle w:val="10"/>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20.1报价人的报价文件符合采购文件要求，按采购文件确定评审方法、标准，经磋商小组评审并推荐成交候选人。 </w:t>
      </w:r>
    </w:p>
    <w:p w14:paraId="3739C91C">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21.成交通知</w:t>
      </w:r>
    </w:p>
    <w:p w14:paraId="47BA336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21.1磋商结束后，磋商结果经采购人确认后，采购代理机构应自成交人确定之日起2个工作日内在中国政府采购网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27B3FB8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21.2《成交通知书》发出同时应将未成交通知书发送给其他报价人。</w:t>
      </w:r>
    </w:p>
    <w:p w14:paraId="71F4102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21.3《成交通知书》将作为签订合同的依据。采购合同签订后，《成交通知书》成为合同的一部分。</w:t>
      </w:r>
    </w:p>
    <w:p w14:paraId="00D6601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21.4《成交通知书》发出后5个工作日内，采购代理机构以原缴交方式向未成交的报价人退还其磋商保证金（含保函）。在合同签订后5个工作日内，以原缴交方式退还成交供应商的磋商保证金。</w:t>
      </w:r>
    </w:p>
    <w:p w14:paraId="3D99E11B">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22.签订合同</w:t>
      </w:r>
    </w:p>
    <w:p w14:paraId="48A4F2D5">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22.1采购人、成交供应商在《成交通知书》发出之日起30日内，根据采购文件确定的事项和成交供应商报价文件，参照本采购文件第四章的《合同》文本签订合同。双方所签订的合同不得对采购文件和成交供应商报价文件作实质性修改。逾期未签订合同，按照有关法律规定承担相应的法律责任；属成交供应商责任的，采购代理机构将没收磋商保证金，以抵偿对采购人造成的损失。采购人逾期不与成交供应商签订合同的，按政府采购的有关规定处理。</w:t>
      </w:r>
    </w:p>
    <w:p w14:paraId="5F54C695">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22.2采购文件、采购文件的修改文件、成交供应商的报价文件、补充或修改的文件及澄清或承诺文件等，均为双方签订合同的组成部分，并与合同一并作为本采购文件所列采购项目的互补性法律文件，与合同具有同等法律效力。</w:t>
      </w:r>
    </w:p>
    <w:p w14:paraId="5FF0688C">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22.3采购人在合同履行中，需追加与合同标的相同的货物或者服务的，在不改变合同其他条款的前提下，可与供应商协商签订补充合同，但所有补充合同的采购金额不得超过原合同采购金额的10%。</w:t>
      </w:r>
    </w:p>
    <w:p w14:paraId="7186B90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成交供应商因不可抗力或者自身原因不能履行政府采购合同的，采购人可以与排位在成交供应商之后第一位的成交备选供应商签订政府采购合同，以此类推。且在此情况下，作为成交供应商之后第一位的成交候选人应同意与采购人按不高于其最终报价签订采购合同。</w:t>
      </w:r>
    </w:p>
    <w:p w14:paraId="0335E113">
      <w:pPr>
        <w:pStyle w:val="10"/>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23.</w:t>
      </w:r>
      <w:r>
        <w:rPr>
          <w:rFonts w:hint="eastAsia" w:hAnsi="宋体" w:eastAsia="宋体" w:cs="宋体"/>
          <w:b/>
          <w:color w:val="000000" w:themeColor="text1"/>
          <w:sz w:val="24"/>
          <w:szCs w:val="24"/>
          <w:highlight w:val="none"/>
          <w:lang w:eastAsia="zh-CN"/>
          <w14:textFill>
            <w14:solidFill>
              <w14:schemeClr w14:val="tx1"/>
            </w14:solidFill>
          </w14:textFill>
        </w:rPr>
        <w:t>代理服务费</w:t>
      </w:r>
    </w:p>
    <w:p w14:paraId="6BA63E65">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成交供应商应按须知前附表一次性向采购代理机构交纳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42C78F7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EA8A6A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B9FA39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57F0A5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E5E1FD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F431D6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F78FD6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5A16A5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DD7819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2AB5A3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C8554F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93B09F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8020E7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第三章  磋商内容及要求</w:t>
      </w:r>
    </w:p>
    <w:p w14:paraId="6F99A73B">
      <w:pPr>
        <w:pStyle w:val="65"/>
        <w:spacing w:line="360" w:lineRule="auto"/>
        <w:rPr>
          <w:rFonts w:hint="eastAsia" w:hAnsi="宋体" w:eastAsia="宋体" w:cs="宋体"/>
          <w:color w:val="000000" w:themeColor="text1"/>
          <w:highlight w:val="none"/>
          <w14:textFill>
            <w14:solidFill>
              <w14:schemeClr w14:val="tx1"/>
            </w14:solidFill>
          </w14:textFill>
        </w:rPr>
      </w:pPr>
    </w:p>
    <w:p w14:paraId="60AF718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779DAB9">
      <w:pPr>
        <w:pStyle w:val="3"/>
        <w:keepNext w:val="0"/>
        <w:keepLines w:val="0"/>
        <w:spacing w:before="0" w:after="0" w:line="360" w:lineRule="auto"/>
        <w:ind w:firstLine="472" w:firstLineChars="196"/>
        <w:rPr>
          <w:rFonts w:hint="eastAsia" w:ascii="宋体" w:hAnsi="宋体" w:eastAsia="宋体" w:cs="宋体"/>
          <w:b/>
          <w:bCs w:val="0"/>
          <w:color w:val="000000" w:themeColor="text1"/>
          <w:sz w:val="24"/>
          <w:szCs w:val="24"/>
          <w:highlight w:val="none"/>
          <w14:textFill>
            <w14:solidFill>
              <w14:schemeClr w14:val="tx1"/>
            </w14:solidFill>
          </w14:textFill>
        </w:rPr>
      </w:pPr>
      <w:bookmarkStart w:id="0" w:name="_Toc432356148"/>
      <w:r>
        <w:rPr>
          <w:rFonts w:hint="eastAsia" w:ascii="宋体" w:hAnsi="宋体" w:eastAsia="宋体" w:cs="宋体"/>
          <w:b/>
          <w:bCs w:val="0"/>
          <w:color w:val="000000" w:themeColor="text1"/>
          <w:sz w:val="24"/>
          <w:szCs w:val="24"/>
          <w:highlight w:val="none"/>
          <w14:textFill>
            <w14:solidFill>
              <w14:schemeClr w14:val="tx1"/>
            </w14:solidFill>
          </w14:textFill>
        </w:rPr>
        <w:t>一、采购项目</w:t>
      </w:r>
      <w:bookmarkEnd w:id="0"/>
      <w:r>
        <w:rPr>
          <w:rFonts w:hint="eastAsia" w:ascii="宋体" w:hAnsi="宋体" w:eastAsia="宋体" w:cs="宋体"/>
          <w:b/>
          <w:bCs w:val="0"/>
          <w:color w:val="000000" w:themeColor="text1"/>
          <w:sz w:val="24"/>
          <w:szCs w:val="24"/>
          <w:highlight w:val="none"/>
          <w14:textFill>
            <w14:solidFill>
              <w14:schemeClr w14:val="tx1"/>
            </w14:solidFill>
          </w14:textFill>
        </w:rPr>
        <w:t>概述</w:t>
      </w:r>
    </w:p>
    <w:p w14:paraId="33C3FCA6">
      <w:pPr>
        <w:pStyle w:val="3"/>
        <w:numPr>
          <w:ilvl w:val="0"/>
          <w:numId w:val="0"/>
        </w:numPr>
        <w:ind w:left="576" w:leftChars="0" w:firstLine="0" w:firstLineChars="0"/>
        <w:rPr>
          <w:rFonts w:hint="eastAsia" w:ascii="宋体" w:hAnsi="宋体" w:eastAsia="宋体" w:cs="宋体"/>
          <w:color w:val="000000" w:themeColor="text1"/>
          <w:sz w:val="28"/>
          <w:szCs w:val="28"/>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　　</w:t>
      </w:r>
      <w:bookmarkStart w:id="1" w:name="_Toc183612731"/>
      <w:r>
        <w:rPr>
          <w:rFonts w:hint="eastAsia" w:ascii="宋体" w:hAnsi="宋体" w:eastAsia="宋体" w:cs="宋体"/>
          <w:b/>
          <w:bCs/>
          <w:color w:val="000000" w:themeColor="text1"/>
          <w:kern w:val="0"/>
          <w:sz w:val="28"/>
          <w:szCs w:val="28"/>
          <w:highlight w:val="none"/>
          <w:lang w:val="en-US" w:eastAsia="zh-CN" w:bidi="ar-SA"/>
          <w14:textFill>
            <w14:solidFill>
              <w14:schemeClr w14:val="tx1"/>
            </w14:solidFill>
          </w14:textFill>
        </w:rPr>
        <w:t>1.1</w:t>
      </w:r>
      <w:r>
        <w:rPr>
          <w:rFonts w:hint="eastAsia" w:ascii="宋体" w:hAnsi="宋体" w:eastAsia="宋体" w:cs="宋体"/>
          <w:color w:val="000000" w:themeColor="text1"/>
          <w:sz w:val="28"/>
          <w:szCs w:val="28"/>
          <w:highlight w:val="none"/>
          <w14:textFill>
            <w14:solidFill>
              <w14:schemeClr w14:val="tx1"/>
            </w14:solidFill>
          </w14:textFill>
        </w:rPr>
        <w:t>项目背景</w:t>
      </w:r>
      <w:bookmarkEnd w:id="1"/>
    </w:p>
    <w:p w14:paraId="4CDAFE5D">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2024年8月，国家疾控局等9部门联合发布《关于建立健全智慧化多点触发传染病监测预警体系的指导意见》，明确我国传染病监测预警体系建设的总体要求和目标，到2030年，建成多点触发、反应快速、科学高效的传染病监测预警体系，新发突发传染病、群体性不明原因疾病、重点传染病监测预警的灵敏性、准确性明显提升，疫情早期发现、科学研判和及时预警能力达到国际先进水平。其中，</w:t>
      </w:r>
      <w:r>
        <w:rPr>
          <w:rFonts w:hint="eastAsia" w:ascii="宋体" w:hAnsi="宋体" w:eastAsia="宋体" w:cs="宋体"/>
          <w:b/>
          <w:color w:val="000000" w:themeColor="text1"/>
          <w:sz w:val="24"/>
          <w:szCs w:val="24"/>
          <w:highlight w:val="none"/>
          <w14:textFill>
            <w14:solidFill>
              <w14:schemeClr w14:val="tx1"/>
            </w14:solidFill>
          </w14:textFill>
        </w:rPr>
        <w:t>针对监测信息平台建设，要求医疗卫生机构安装应用国家传染病智能监测预警前置软件</w:t>
      </w:r>
      <w:r>
        <w:rPr>
          <w:rFonts w:hint="eastAsia" w:ascii="宋体" w:hAnsi="宋体" w:eastAsia="宋体" w:cs="宋体"/>
          <w:color w:val="000000" w:themeColor="text1"/>
          <w:sz w:val="24"/>
          <w:szCs w:val="24"/>
          <w:highlight w:val="none"/>
          <w14:textFill>
            <w14:solidFill>
              <w14:schemeClr w14:val="tx1"/>
            </w14:solidFill>
          </w14:textFill>
        </w:rPr>
        <w:t>，实现信息系统与疾控机构传染病监测信息系统数据有效对接；建立传染病疫情相关数据库，加强多渠道监测信息汇集、数据治理和时空聚集性分析应用，提高数据自动采集、实时处理和多维度展示能力。</w:t>
      </w:r>
    </w:p>
    <w:p w14:paraId="14DEDC9D">
      <w:pPr>
        <w:pStyle w:val="3"/>
        <w:numPr>
          <w:ilvl w:val="1"/>
          <w:numId w:val="0"/>
        </w:numPr>
        <w:ind w:left="576" w:leftChars="0" w:firstLine="0" w:firstLineChars="0"/>
        <w:rPr>
          <w:rFonts w:hint="eastAsia" w:ascii="宋体" w:hAnsi="宋体" w:eastAsia="宋体" w:cs="宋体"/>
          <w:b/>
          <w:bCs/>
          <w:color w:val="000000" w:themeColor="text1"/>
          <w:kern w:val="0"/>
          <w:sz w:val="28"/>
          <w:szCs w:val="28"/>
          <w:highlight w:val="none"/>
          <w:lang w:val="en-US" w:eastAsia="zh-CN" w:bidi="ar-SA"/>
          <w14:textFill>
            <w14:solidFill>
              <w14:schemeClr w14:val="tx1"/>
            </w14:solidFill>
          </w14:textFill>
        </w:rPr>
      </w:pPr>
      <w:bookmarkStart w:id="2" w:name="_Toc183612732"/>
      <w:r>
        <w:rPr>
          <w:rFonts w:hint="eastAsia" w:ascii="宋体" w:hAnsi="宋体" w:eastAsia="宋体" w:cs="宋体"/>
          <w:b/>
          <w:bCs/>
          <w:color w:val="000000" w:themeColor="text1"/>
          <w:kern w:val="0"/>
          <w:sz w:val="28"/>
          <w:szCs w:val="28"/>
          <w:highlight w:val="none"/>
          <w:lang w:val="en-US" w:eastAsia="zh-CN" w:bidi="ar-SA"/>
          <w14:textFill>
            <w14:solidFill>
              <w14:schemeClr w14:val="tx1"/>
            </w14:solidFill>
          </w14:textFill>
        </w:rPr>
        <w:t>1.2建设目标</w:t>
      </w:r>
      <w:bookmarkEnd w:id="2"/>
    </w:p>
    <w:p w14:paraId="61F02847">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国家疾控局发布的《关于建立健全智慧化多点触发传染病监测预警体系的指导意见》，旨在通过信息化手段，实现传染病监测预警的早发现、早报告、早处置，提升公共卫生应急响应能力。厦门市卫健委积极响应国家号召，决定采取统一建设、集中管理的模式，优化资源配置，减少重复建设，推动智慧化多点触发传染病监测预警体系建设。具体建设目标如下：</w:t>
      </w:r>
    </w:p>
    <w:p w14:paraId="0C5416AE">
      <w:pPr>
        <w:ind w:firstLine="48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1、基于现有建设，完善传染病数据汇聚：</w:t>
      </w:r>
      <w:r>
        <w:rPr>
          <w:rFonts w:hint="eastAsia" w:ascii="宋体" w:hAnsi="宋体" w:eastAsia="宋体" w:cs="宋体"/>
          <w:bCs/>
          <w:color w:val="000000" w:themeColor="text1"/>
          <w:sz w:val="24"/>
          <w:szCs w:val="24"/>
          <w:highlight w:val="none"/>
          <w14:textFill>
            <w14:solidFill>
              <w14:schemeClr w14:val="tx1"/>
            </w14:solidFill>
          </w14:textFill>
        </w:rPr>
        <w:t>基于现有医疗云OGG库</w:t>
      </w:r>
      <w:r>
        <w:rPr>
          <w:rFonts w:hint="eastAsia" w:ascii="宋体" w:hAnsi="宋体" w:eastAsia="宋体" w:cs="宋体"/>
          <w:color w:val="000000" w:themeColor="text1"/>
          <w:sz w:val="24"/>
          <w:szCs w:val="24"/>
          <w:highlight w:val="none"/>
          <w14:textFill>
            <w14:solidFill>
              <w14:schemeClr w14:val="tx1"/>
            </w14:solidFill>
          </w14:textFill>
        </w:rPr>
        <w:t>，在市卫健委层面进一步完善传染病数据汇聚，将汇聚后的数据推送至国家前置软件，实现相关业务数据的标准化、自动化上报。</w:t>
      </w:r>
    </w:p>
    <w:p w14:paraId="00B6DE05">
      <w:pPr>
        <w:ind w:firstLine="48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2、提升数据质量，强化市本级监测预警能力：</w:t>
      </w:r>
      <w:r>
        <w:rPr>
          <w:rFonts w:hint="eastAsia" w:ascii="宋体" w:hAnsi="宋体" w:eastAsia="宋体" w:cs="宋体"/>
          <w:color w:val="000000" w:themeColor="text1"/>
          <w:sz w:val="24"/>
          <w:szCs w:val="24"/>
          <w:highlight w:val="none"/>
          <w14:textFill>
            <w14:solidFill>
              <w14:schemeClr w14:val="tx1"/>
            </w14:solidFill>
          </w14:textFill>
        </w:rPr>
        <w:t>利用先进的数据处理技术，对上报数据进行标准化处理和质量控制，确保相关业务数据的准确性、完整性和及时性，在厦门市民健康系统内形成监管数据库，为后续市本级的传染病监测预警提供支撑。</w:t>
      </w:r>
    </w:p>
    <w:p w14:paraId="3EACB7DB">
      <w:pPr>
        <w:ind w:firstLine="48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3、降低改造成本，减轻各医疗机构负担：</w:t>
      </w:r>
      <w:r>
        <w:rPr>
          <w:rFonts w:hint="eastAsia" w:ascii="宋体" w:hAnsi="宋体" w:eastAsia="宋体" w:cs="宋体"/>
          <w:color w:val="000000" w:themeColor="text1"/>
          <w:sz w:val="24"/>
          <w:szCs w:val="24"/>
          <w:highlight w:val="none"/>
          <w14:textFill>
            <w14:solidFill>
              <w14:schemeClr w14:val="tx1"/>
            </w14:solidFill>
          </w14:textFill>
        </w:rPr>
        <w:t>依托厦门医疗云专区，统一规划、部署国家前置软件及所需的服务器，减少各医疗机构在硬件采购、软件配置及系统改造方面的投入，降低整体建设成本，减轻医疗机构的工作负担。</w:t>
      </w:r>
    </w:p>
    <w:p w14:paraId="7F46D0BD">
      <w:pPr>
        <w:pStyle w:val="3"/>
        <w:numPr>
          <w:ilvl w:val="1"/>
          <w:numId w:val="0"/>
        </w:numPr>
        <w:ind w:left="576" w:leftChars="0" w:firstLine="0" w:firstLineChars="0"/>
        <w:rPr>
          <w:rFonts w:hint="eastAsia" w:ascii="宋体" w:hAnsi="宋体" w:eastAsia="宋体" w:cs="宋体"/>
          <w:b/>
          <w:bCs/>
          <w:color w:val="000000" w:themeColor="text1"/>
          <w:kern w:val="0"/>
          <w:sz w:val="28"/>
          <w:szCs w:val="28"/>
          <w:highlight w:val="none"/>
          <w:lang w:val="en-US" w:eastAsia="zh-CN" w:bidi="ar-SA"/>
          <w14:textFill>
            <w14:solidFill>
              <w14:schemeClr w14:val="tx1"/>
            </w14:solidFill>
          </w14:textFill>
        </w:rPr>
      </w:pPr>
      <w:bookmarkStart w:id="3" w:name="_Toc183612733"/>
      <w:r>
        <w:rPr>
          <w:rFonts w:hint="eastAsia" w:ascii="宋体" w:hAnsi="宋体" w:eastAsia="宋体" w:cs="宋体"/>
          <w:b/>
          <w:bCs/>
          <w:color w:val="000000" w:themeColor="text1"/>
          <w:kern w:val="0"/>
          <w:sz w:val="28"/>
          <w:szCs w:val="28"/>
          <w:highlight w:val="none"/>
          <w:lang w:val="en-US" w:eastAsia="zh-CN" w:bidi="ar-SA"/>
          <w14:textFill>
            <w14:solidFill>
              <w14:schemeClr w14:val="tx1"/>
            </w14:solidFill>
          </w14:textFill>
        </w:rPr>
        <w:t>1.3项目维保</w:t>
      </w:r>
      <w:bookmarkEnd w:id="3"/>
    </w:p>
    <w:p w14:paraId="3536B4B5">
      <w:pPr>
        <w:pStyle w:val="6"/>
        <w:spacing w:line="360" w:lineRule="auto"/>
        <w:ind w:firstLine="480" w:firstLineChars="200"/>
        <w:rPr>
          <w:rFonts w:hint="eastAsia" w:eastAsia="宋体" w:cs="宋体"/>
          <w:color w:val="000000" w:themeColor="text1"/>
          <w:sz w:val="24"/>
          <w:szCs w:val="24"/>
          <w:highlight w:val="none"/>
          <w:lang w:val="en-US" w:eastAsia="zh-CN"/>
          <w14:textFill>
            <w14:solidFill>
              <w14:schemeClr w14:val="tx1"/>
            </w14:solidFill>
          </w14:textFill>
        </w:rPr>
      </w:pPr>
      <w:r>
        <w:rPr>
          <w:rFonts w:hint="eastAsia"/>
          <w:color w:val="000000" w:themeColor="text1"/>
          <w:sz w:val="24"/>
          <w:szCs w:val="24"/>
          <w:highlight w:val="none"/>
          <w:lang w:val="en-US" w:eastAsia="zh-CN"/>
          <w14:textFill>
            <w14:solidFill>
              <w14:schemeClr w14:val="tx1"/>
            </w14:solidFill>
          </w14:textFill>
        </w:rPr>
        <w:t>供应商需</w:t>
      </w:r>
      <w:r>
        <w:rPr>
          <w:rFonts w:hint="eastAsia"/>
          <w:color w:val="000000" w:themeColor="text1"/>
          <w:sz w:val="24"/>
          <w:szCs w:val="24"/>
          <w:highlight w:val="none"/>
          <w14:textFill>
            <w14:solidFill>
              <w14:schemeClr w14:val="tx1"/>
            </w14:solidFill>
          </w14:textFill>
        </w:rPr>
        <w:t>提供</w:t>
      </w:r>
      <w:r>
        <w:rPr>
          <w:rFonts w:hint="eastAsia"/>
          <w:color w:val="000000" w:themeColor="text1"/>
          <w:sz w:val="24"/>
          <w:szCs w:val="24"/>
          <w:highlight w:val="none"/>
          <w:lang w:val="en-US" w:eastAsia="zh-CN"/>
          <w14:textFill>
            <w14:solidFill>
              <w14:schemeClr w14:val="tx1"/>
            </w14:solidFill>
          </w14:textFill>
        </w:rPr>
        <w:t>不少于</w:t>
      </w:r>
      <w:r>
        <w:rPr>
          <w:color w:val="000000" w:themeColor="text1"/>
          <w:sz w:val="24"/>
          <w:szCs w:val="24"/>
          <w:highlight w:val="none"/>
          <w14:textFill>
            <w14:solidFill>
              <w14:schemeClr w14:val="tx1"/>
            </w14:solidFill>
          </w14:textFill>
        </w:rPr>
        <w:t>2</w:t>
      </w:r>
      <w:r>
        <w:rPr>
          <w:rFonts w:hint="eastAsia"/>
          <w:color w:val="000000" w:themeColor="text1"/>
          <w:sz w:val="24"/>
          <w:szCs w:val="24"/>
          <w:highlight w:val="none"/>
          <w14:textFill>
            <w14:solidFill>
              <w14:schemeClr w14:val="tx1"/>
            </w14:solidFill>
          </w14:textFill>
        </w:rPr>
        <w:t>年免费维保服务。</w:t>
      </w:r>
    </w:p>
    <w:p w14:paraId="525FC173">
      <w:pPr>
        <w:pStyle w:val="6"/>
        <w:spacing w:line="360" w:lineRule="auto"/>
        <w:ind w:firstLine="551" w:firstLineChars="196"/>
        <w:rPr>
          <w:rFonts w:hint="default" w:eastAsia="宋体" w:cs="宋体"/>
          <w:b/>
          <w:color w:val="000000" w:themeColor="text1"/>
          <w:sz w:val="28"/>
          <w:szCs w:val="28"/>
          <w:highlight w:val="none"/>
          <w:lang w:val="en-US" w:eastAsia="zh-CN"/>
          <w14:textFill>
            <w14:solidFill>
              <w14:schemeClr w14:val="tx1"/>
            </w14:solidFill>
          </w14:textFill>
        </w:rPr>
      </w:pPr>
      <w:r>
        <w:rPr>
          <w:rFonts w:hint="eastAsia" w:cs="宋体"/>
          <w:b/>
          <w:color w:val="000000" w:themeColor="text1"/>
          <w:sz w:val="28"/>
          <w:szCs w:val="28"/>
          <w:highlight w:val="none"/>
          <w:lang w:val="en-US" w:eastAsia="zh-CN"/>
          <w14:textFill>
            <w14:solidFill>
              <w14:schemeClr w14:val="tx1"/>
            </w14:solidFill>
          </w14:textFill>
        </w:rPr>
        <w:t>二、采购清单</w:t>
      </w:r>
    </w:p>
    <w:tbl>
      <w:tblPr>
        <w:tblStyle w:val="24"/>
        <w:tblW w:w="94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1"/>
        <w:gridCol w:w="3222"/>
        <w:gridCol w:w="3222"/>
        <w:gridCol w:w="1812"/>
      </w:tblGrid>
      <w:tr w14:paraId="086E2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201"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04231AA5">
            <w:pPr>
              <w:spacing w:line="300" w:lineRule="auto"/>
              <w:ind w:firstLine="0" w:firstLineChars="0"/>
              <w:jc w:val="center"/>
              <w:rPr>
                <w:rFonts w:ascii="Calibri" w:hAnsi="Calibri"/>
                <w:b/>
                <w:bCs/>
                <w:color w:val="000000" w:themeColor="text1"/>
                <w:highlight w:val="none"/>
                <w14:textFill>
                  <w14:solidFill>
                    <w14:schemeClr w14:val="tx1"/>
                  </w14:solidFill>
                </w14:textFill>
              </w:rPr>
            </w:pPr>
            <w:r>
              <w:rPr>
                <w:rFonts w:hint="eastAsia" w:ascii="Calibri" w:hAnsi="Calibri"/>
                <w:b/>
                <w:bCs/>
                <w:color w:val="000000" w:themeColor="text1"/>
                <w:highlight w:val="none"/>
                <w14:textFill>
                  <w14:solidFill>
                    <w14:schemeClr w14:val="tx1"/>
                  </w14:solidFill>
                </w14:textFill>
              </w:rPr>
              <w:t>序号</w:t>
            </w:r>
          </w:p>
        </w:tc>
        <w:tc>
          <w:tcPr>
            <w:tcW w:w="322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148E0A17">
            <w:pPr>
              <w:spacing w:line="300" w:lineRule="auto"/>
              <w:ind w:firstLine="0" w:firstLineChars="0"/>
              <w:jc w:val="center"/>
              <w:rPr>
                <w:rFonts w:ascii="Calibri" w:hAnsi="Calibri"/>
                <w:b/>
                <w:bCs/>
                <w:color w:val="000000" w:themeColor="text1"/>
                <w:highlight w:val="none"/>
                <w14:textFill>
                  <w14:solidFill>
                    <w14:schemeClr w14:val="tx1"/>
                  </w14:solidFill>
                </w14:textFill>
              </w:rPr>
            </w:pPr>
            <w:r>
              <w:rPr>
                <w:rFonts w:hint="eastAsia" w:ascii="Calibri" w:hAnsi="Calibri"/>
                <w:b/>
                <w:bCs/>
                <w:color w:val="000000" w:themeColor="text1"/>
                <w:highlight w:val="none"/>
                <w14:textFill>
                  <w14:solidFill>
                    <w14:schemeClr w14:val="tx1"/>
                  </w14:solidFill>
                </w14:textFill>
              </w:rPr>
              <w:t>名称</w:t>
            </w:r>
          </w:p>
        </w:tc>
        <w:tc>
          <w:tcPr>
            <w:tcW w:w="322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2825D77E">
            <w:pPr>
              <w:spacing w:line="300" w:lineRule="auto"/>
              <w:ind w:firstLine="0" w:firstLineChars="0"/>
              <w:jc w:val="center"/>
              <w:rPr>
                <w:rFonts w:ascii="Calibri" w:hAnsi="Calibri"/>
                <w:b/>
                <w:bCs/>
                <w:color w:val="000000" w:themeColor="text1"/>
                <w:highlight w:val="none"/>
                <w14:textFill>
                  <w14:solidFill>
                    <w14:schemeClr w14:val="tx1"/>
                  </w14:solidFill>
                </w14:textFill>
              </w:rPr>
            </w:pPr>
            <w:r>
              <w:rPr>
                <w:rFonts w:hint="eastAsia" w:ascii="Calibri" w:hAnsi="Calibri"/>
                <w:b/>
                <w:bCs/>
                <w:color w:val="000000" w:themeColor="text1"/>
                <w:highlight w:val="none"/>
                <w14:textFill>
                  <w14:solidFill>
                    <w14:schemeClr w14:val="tx1"/>
                  </w14:solidFill>
                </w14:textFill>
              </w:rPr>
              <w:t>数量</w:t>
            </w:r>
          </w:p>
        </w:tc>
        <w:tc>
          <w:tcPr>
            <w:tcW w:w="181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4EC8CD05">
            <w:pPr>
              <w:spacing w:line="300" w:lineRule="auto"/>
              <w:ind w:firstLine="0" w:firstLineChars="0"/>
              <w:jc w:val="center"/>
              <w:rPr>
                <w:rFonts w:ascii="Calibri" w:hAnsi="Calibri"/>
                <w:b/>
                <w:bCs/>
                <w:color w:val="000000" w:themeColor="text1"/>
                <w:highlight w:val="none"/>
                <w14:textFill>
                  <w14:solidFill>
                    <w14:schemeClr w14:val="tx1"/>
                  </w14:solidFill>
                </w14:textFill>
              </w:rPr>
            </w:pPr>
            <w:r>
              <w:rPr>
                <w:rFonts w:hint="eastAsia" w:ascii="Calibri" w:hAnsi="Calibri"/>
                <w:b/>
                <w:bCs/>
                <w:color w:val="000000" w:themeColor="text1"/>
                <w:highlight w:val="none"/>
                <w14:textFill>
                  <w14:solidFill>
                    <w14:schemeClr w14:val="tx1"/>
                  </w14:solidFill>
                </w14:textFill>
              </w:rPr>
              <w:t>备注</w:t>
            </w:r>
          </w:p>
        </w:tc>
      </w:tr>
      <w:tr w14:paraId="364DC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201" w:type="dxa"/>
            <w:tcBorders>
              <w:top w:val="single" w:color="auto" w:sz="4" w:space="0"/>
              <w:left w:val="single" w:color="auto" w:sz="4" w:space="0"/>
              <w:bottom w:val="single" w:color="auto" w:sz="4" w:space="0"/>
              <w:right w:val="single" w:color="auto" w:sz="4" w:space="0"/>
            </w:tcBorders>
            <w:vAlign w:val="center"/>
          </w:tcPr>
          <w:p w14:paraId="04E50524">
            <w:pPr>
              <w:numPr>
                <w:ilvl w:val="0"/>
                <w:numId w:val="2"/>
              </w:numPr>
              <w:spacing w:line="300" w:lineRule="auto"/>
              <w:ind w:firstLine="0" w:firstLineChars="0"/>
              <w:jc w:val="right"/>
              <w:rPr>
                <w:rFonts w:ascii="Calibri" w:hAnsi="Calibri"/>
                <w:color w:val="000000" w:themeColor="text1"/>
                <w:highlight w:val="none"/>
                <w14:textFill>
                  <w14:solidFill>
                    <w14:schemeClr w14:val="tx1"/>
                  </w14:solidFill>
                </w14:textFill>
              </w:rPr>
            </w:pPr>
          </w:p>
        </w:tc>
        <w:tc>
          <w:tcPr>
            <w:tcW w:w="3222" w:type="dxa"/>
            <w:tcBorders>
              <w:left w:val="single" w:color="auto" w:sz="4" w:space="0"/>
              <w:right w:val="single" w:color="auto" w:sz="4" w:space="0"/>
            </w:tcBorders>
            <w:vAlign w:val="center"/>
          </w:tcPr>
          <w:p w14:paraId="4A5900A4">
            <w:pPr>
              <w:spacing w:line="300" w:lineRule="auto"/>
              <w:ind w:firstLine="0" w:firstLineChars="0"/>
              <w:rPr>
                <w:rFonts w:ascii="Calibri" w:hAnsi="Calibri"/>
                <w:color w:val="000000" w:themeColor="text1"/>
                <w:highlight w:val="none"/>
                <w14:textFill>
                  <w14:solidFill>
                    <w14:schemeClr w14:val="tx1"/>
                  </w14:solidFill>
                </w14:textFill>
              </w:rPr>
            </w:pPr>
            <w:r>
              <w:rPr>
                <w:rFonts w:hint="eastAsia" w:ascii="Calibri" w:hAnsi="Calibri"/>
                <w:color w:val="000000" w:themeColor="text1"/>
                <w:highlight w:val="none"/>
                <w14:textFill>
                  <w14:solidFill>
                    <w14:schemeClr w14:val="tx1"/>
                  </w14:solidFill>
                </w14:textFill>
              </w:rPr>
              <w:t>数据推送工具</w:t>
            </w:r>
          </w:p>
        </w:tc>
        <w:tc>
          <w:tcPr>
            <w:tcW w:w="3222" w:type="dxa"/>
            <w:tcBorders>
              <w:top w:val="single" w:color="auto" w:sz="4" w:space="0"/>
              <w:left w:val="single" w:color="auto" w:sz="4" w:space="0"/>
              <w:bottom w:val="single" w:color="auto" w:sz="4" w:space="0"/>
              <w:right w:val="single" w:color="auto" w:sz="4" w:space="0"/>
            </w:tcBorders>
            <w:vAlign w:val="center"/>
          </w:tcPr>
          <w:p w14:paraId="537A7C54">
            <w:pPr>
              <w:spacing w:line="300" w:lineRule="auto"/>
              <w:ind w:firstLine="0" w:firstLineChars="0"/>
              <w:jc w:val="center"/>
              <w:rPr>
                <w:rFonts w:ascii="Calibri" w:hAnsi="Calibri"/>
                <w:color w:val="000000" w:themeColor="text1"/>
                <w:highlight w:val="none"/>
                <w14:textFill>
                  <w14:solidFill>
                    <w14:schemeClr w14:val="tx1"/>
                  </w14:solidFill>
                </w14:textFill>
              </w:rPr>
            </w:pPr>
            <w:r>
              <w:rPr>
                <w:rFonts w:hint="eastAsia" w:ascii="Calibri" w:hAnsi="Calibri"/>
                <w:color w:val="000000" w:themeColor="text1"/>
                <w:highlight w:val="none"/>
                <w14:textFill>
                  <w14:solidFill>
                    <w14:schemeClr w14:val="tx1"/>
                  </w14:solidFill>
                </w14:textFill>
              </w:rPr>
              <w:t>1项</w:t>
            </w:r>
          </w:p>
        </w:tc>
        <w:tc>
          <w:tcPr>
            <w:tcW w:w="1812" w:type="dxa"/>
            <w:tcBorders>
              <w:top w:val="single" w:color="auto" w:sz="4" w:space="0"/>
              <w:left w:val="single" w:color="auto" w:sz="4" w:space="0"/>
              <w:right w:val="single" w:color="auto" w:sz="4" w:space="0"/>
            </w:tcBorders>
            <w:vAlign w:val="center"/>
          </w:tcPr>
          <w:p w14:paraId="1D0079CF">
            <w:pPr>
              <w:spacing w:line="300" w:lineRule="auto"/>
              <w:ind w:firstLine="0" w:firstLineChars="0"/>
              <w:rPr>
                <w:rFonts w:ascii="Calibri" w:hAnsi="Calibri"/>
                <w:color w:val="000000" w:themeColor="text1"/>
                <w:highlight w:val="none"/>
                <w14:textFill>
                  <w14:solidFill>
                    <w14:schemeClr w14:val="tx1"/>
                  </w14:solidFill>
                </w14:textFill>
              </w:rPr>
            </w:pPr>
          </w:p>
        </w:tc>
      </w:tr>
      <w:tr w14:paraId="29C57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201" w:type="dxa"/>
            <w:tcBorders>
              <w:top w:val="single" w:color="auto" w:sz="4" w:space="0"/>
              <w:left w:val="single" w:color="auto" w:sz="4" w:space="0"/>
              <w:bottom w:val="single" w:color="auto" w:sz="4" w:space="0"/>
              <w:right w:val="single" w:color="auto" w:sz="4" w:space="0"/>
            </w:tcBorders>
            <w:vAlign w:val="center"/>
          </w:tcPr>
          <w:p w14:paraId="60904F0A">
            <w:pPr>
              <w:numPr>
                <w:ilvl w:val="0"/>
                <w:numId w:val="2"/>
              </w:numPr>
              <w:spacing w:line="300" w:lineRule="auto"/>
              <w:ind w:firstLine="0" w:firstLineChars="0"/>
              <w:jc w:val="right"/>
              <w:rPr>
                <w:rFonts w:ascii="Calibri" w:hAnsi="Calibri"/>
                <w:color w:val="000000" w:themeColor="text1"/>
                <w:highlight w:val="none"/>
                <w14:textFill>
                  <w14:solidFill>
                    <w14:schemeClr w14:val="tx1"/>
                  </w14:solidFill>
                </w14:textFill>
              </w:rPr>
            </w:pPr>
          </w:p>
        </w:tc>
        <w:tc>
          <w:tcPr>
            <w:tcW w:w="3222" w:type="dxa"/>
            <w:tcBorders>
              <w:left w:val="single" w:color="auto" w:sz="4" w:space="0"/>
              <w:right w:val="single" w:color="auto" w:sz="4" w:space="0"/>
            </w:tcBorders>
            <w:vAlign w:val="center"/>
          </w:tcPr>
          <w:p w14:paraId="5F45D771">
            <w:pPr>
              <w:spacing w:line="300" w:lineRule="auto"/>
              <w:ind w:firstLine="0" w:firstLineChars="0"/>
              <w:rPr>
                <w:rFonts w:ascii="Calibri" w:hAnsi="Calibri"/>
                <w:color w:val="000000" w:themeColor="text1"/>
                <w:highlight w:val="none"/>
                <w14:textFill>
                  <w14:solidFill>
                    <w14:schemeClr w14:val="tx1"/>
                  </w14:solidFill>
                </w14:textFill>
              </w:rPr>
            </w:pPr>
            <w:r>
              <w:rPr>
                <w:rFonts w:hint="eastAsia" w:ascii="Calibri" w:hAnsi="Calibri"/>
                <w:color w:val="000000" w:themeColor="text1"/>
                <w:highlight w:val="none"/>
                <w14:textFill>
                  <w14:solidFill>
                    <w14:schemeClr w14:val="tx1"/>
                  </w14:solidFill>
                </w14:textFill>
              </w:rPr>
              <w:t>传染病标准数据库</w:t>
            </w:r>
          </w:p>
        </w:tc>
        <w:tc>
          <w:tcPr>
            <w:tcW w:w="3222" w:type="dxa"/>
            <w:tcBorders>
              <w:top w:val="single" w:color="auto" w:sz="4" w:space="0"/>
              <w:left w:val="single" w:color="auto" w:sz="4" w:space="0"/>
              <w:bottom w:val="single" w:color="auto" w:sz="4" w:space="0"/>
              <w:right w:val="single" w:color="auto" w:sz="4" w:space="0"/>
            </w:tcBorders>
            <w:vAlign w:val="center"/>
          </w:tcPr>
          <w:p w14:paraId="1567066F">
            <w:pPr>
              <w:spacing w:line="300" w:lineRule="auto"/>
              <w:ind w:firstLine="0" w:firstLineChars="0"/>
              <w:jc w:val="center"/>
              <w:rPr>
                <w:rFonts w:ascii="Calibri" w:hAnsi="Calibri"/>
                <w:color w:val="000000" w:themeColor="text1"/>
                <w:highlight w:val="none"/>
                <w14:textFill>
                  <w14:solidFill>
                    <w14:schemeClr w14:val="tx1"/>
                  </w14:solidFill>
                </w14:textFill>
              </w:rPr>
            </w:pPr>
            <w:r>
              <w:rPr>
                <w:rFonts w:hint="eastAsia" w:ascii="Calibri" w:hAnsi="Calibri"/>
                <w:color w:val="000000" w:themeColor="text1"/>
                <w:highlight w:val="none"/>
                <w14:textFill>
                  <w14:solidFill>
                    <w14:schemeClr w14:val="tx1"/>
                  </w14:solidFill>
                </w14:textFill>
              </w:rPr>
              <w:t>1项</w:t>
            </w:r>
          </w:p>
        </w:tc>
        <w:tc>
          <w:tcPr>
            <w:tcW w:w="1812" w:type="dxa"/>
            <w:tcBorders>
              <w:top w:val="single" w:color="auto" w:sz="4" w:space="0"/>
              <w:left w:val="single" w:color="auto" w:sz="4" w:space="0"/>
              <w:right w:val="single" w:color="auto" w:sz="4" w:space="0"/>
            </w:tcBorders>
            <w:vAlign w:val="center"/>
          </w:tcPr>
          <w:p w14:paraId="2C6E97E2">
            <w:pPr>
              <w:spacing w:line="300" w:lineRule="auto"/>
              <w:ind w:firstLine="0" w:firstLineChars="0"/>
              <w:rPr>
                <w:rFonts w:ascii="Calibri" w:hAnsi="Calibri"/>
                <w:color w:val="000000" w:themeColor="text1"/>
                <w:highlight w:val="none"/>
                <w14:textFill>
                  <w14:solidFill>
                    <w14:schemeClr w14:val="tx1"/>
                  </w14:solidFill>
                </w14:textFill>
              </w:rPr>
            </w:pPr>
          </w:p>
        </w:tc>
      </w:tr>
      <w:tr w14:paraId="69964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201" w:type="dxa"/>
            <w:tcBorders>
              <w:top w:val="single" w:color="auto" w:sz="4" w:space="0"/>
              <w:left w:val="single" w:color="auto" w:sz="4" w:space="0"/>
              <w:bottom w:val="single" w:color="auto" w:sz="4" w:space="0"/>
              <w:right w:val="single" w:color="auto" w:sz="4" w:space="0"/>
            </w:tcBorders>
            <w:vAlign w:val="center"/>
          </w:tcPr>
          <w:p w14:paraId="18923C88">
            <w:pPr>
              <w:numPr>
                <w:ilvl w:val="0"/>
                <w:numId w:val="2"/>
              </w:numPr>
              <w:spacing w:line="300" w:lineRule="auto"/>
              <w:ind w:firstLine="0" w:firstLineChars="0"/>
              <w:jc w:val="right"/>
              <w:rPr>
                <w:rFonts w:ascii="Calibri" w:hAnsi="Calibri"/>
                <w:color w:val="000000" w:themeColor="text1"/>
                <w:highlight w:val="none"/>
                <w14:textFill>
                  <w14:solidFill>
                    <w14:schemeClr w14:val="tx1"/>
                  </w14:solidFill>
                </w14:textFill>
              </w:rPr>
            </w:pPr>
          </w:p>
        </w:tc>
        <w:tc>
          <w:tcPr>
            <w:tcW w:w="3222" w:type="dxa"/>
            <w:tcBorders>
              <w:left w:val="single" w:color="auto" w:sz="4" w:space="0"/>
              <w:right w:val="single" w:color="auto" w:sz="4" w:space="0"/>
            </w:tcBorders>
            <w:vAlign w:val="center"/>
          </w:tcPr>
          <w:p w14:paraId="6616DAF3">
            <w:pPr>
              <w:spacing w:line="300" w:lineRule="auto"/>
              <w:ind w:firstLine="0" w:firstLineChars="0"/>
              <w:rPr>
                <w:rFonts w:ascii="Calibri" w:hAnsi="Calibri"/>
                <w:color w:val="000000" w:themeColor="text1"/>
                <w:highlight w:val="none"/>
                <w14:textFill>
                  <w14:solidFill>
                    <w14:schemeClr w14:val="tx1"/>
                  </w14:solidFill>
                </w14:textFill>
              </w:rPr>
            </w:pPr>
            <w:r>
              <w:rPr>
                <w:rFonts w:hint="eastAsia" w:ascii="Calibri" w:hAnsi="Calibri"/>
                <w:color w:val="000000" w:themeColor="text1"/>
                <w:highlight w:val="none"/>
                <w14:textFill>
                  <w14:solidFill>
                    <w14:schemeClr w14:val="tx1"/>
                  </w14:solidFill>
                </w14:textFill>
              </w:rPr>
              <w:t>数据质量核查工具</w:t>
            </w:r>
          </w:p>
        </w:tc>
        <w:tc>
          <w:tcPr>
            <w:tcW w:w="3222" w:type="dxa"/>
            <w:tcBorders>
              <w:top w:val="single" w:color="auto" w:sz="4" w:space="0"/>
              <w:left w:val="single" w:color="auto" w:sz="4" w:space="0"/>
              <w:bottom w:val="single" w:color="auto" w:sz="4" w:space="0"/>
              <w:right w:val="single" w:color="auto" w:sz="4" w:space="0"/>
            </w:tcBorders>
            <w:vAlign w:val="center"/>
          </w:tcPr>
          <w:p w14:paraId="15DA90B8">
            <w:pPr>
              <w:spacing w:line="300" w:lineRule="auto"/>
              <w:ind w:firstLine="0" w:firstLineChars="0"/>
              <w:jc w:val="center"/>
              <w:rPr>
                <w:rFonts w:ascii="Calibri" w:hAnsi="Calibri"/>
                <w:color w:val="000000" w:themeColor="text1"/>
                <w:highlight w:val="none"/>
                <w14:textFill>
                  <w14:solidFill>
                    <w14:schemeClr w14:val="tx1"/>
                  </w14:solidFill>
                </w14:textFill>
              </w:rPr>
            </w:pPr>
            <w:r>
              <w:rPr>
                <w:rFonts w:hint="eastAsia" w:ascii="Calibri" w:hAnsi="Calibri"/>
                <w:color w:val="000000" w:themeColor="text1"/>
                <w:highlight w:val="none"/>
                <w14:textFill>
                  <w14:solidFill>
                    <w14:schemeClr w14:val="tx1"/>
                  </w14:solidFill>
                </w14:textFill>
              </w:rPr>
              <w:t>1项</w:t>
            </w:r>
          </w:p>
        </w:tc>
        <w:tc>
          <w:tcPr>
            <w:tcW w:w="1812" w:type="dxa"/>
            <w:tcBorders>
              <w:top w:val="single" w:color="auto" w:sz="4" w:space="0"/>
              <w:left w:val="single" w:color="auto" w:sz="4" w:space="0"/>
              <w:right w:val="single" w:color="auto" w:sz="4" w:space="0"/>
            </w:tcBorders>
            <w:vAlign w:val="center"/>
          </w:tcPr>
          <w:p w14:paraId="7CEEA0A8">
            <w:pPr>
              <w:spacing w:line="300" w:lineRule="auto"/>
              <w:ind w:firstLine="0" w:firstLineChars="0"/>
              <w:rPr>
                <w:rFonts w:ascii="Calibri" w:hAnsi="Calibri"/>
                <w:color w:val="000000" w:themeColor="text1"/>
                <w:highlight w:val="none"/>
                <w14:textFill>
                  <w14:solidFill>
                    <w14:schemeClr w14:val="tx1"/>
                  </w14:solidFill>
                </w14:textFill>
              </w:rPr>
            </w:pPr>
          </w:p>
        </w:tc>
      </w:tr>
      <w:tr w14:paraId="7B590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201" w:type="dxa"/>
            <w:tcBorders>
              <w:top w:val="single" w:color="auto" w:sz="4" w:space="0"/>
              <w:left w:val="single" w:color="auto" w:sz="4" w:space="0"/>
              <w:bottom w:val="single" w:color="auto" w:sz="4" w:space="0"/>
              <w:right w:val="single" w:color="auto" w:sz="4" w:space="0"/>
            </w:tcBorders>
            <w:vAlign w:val="center"/>
          </w:tcPr>
          <w:p w14:paraId="4546322B">
            <w:pPr>
              <w:numPr>
                <w:ilvl w:val="0"/>
                <w:numId w:val="2"/>
              </w:numPr>
              <w:spacing w:line="300" w:lineRule="auto"/>
              <w:ind w:firstLine="0" w:firstLineChars="0"/>
              <w:jc w:val="right"/>
              <w:rPr>
                <w:rFonts w:ascii="Calibri" w:hAnsi="Calibri"/>
                <w:color w:val="000000" w:themeColor="text1"/>
                <w:highlight w:val="none"/>
                <w14:textFill>
                  <w14:solidFill>
                    <w14:schemeClr w14:val="tx1"/>
                  </w14:solidFill>
                </w14:textFill>
              </w:rPr>
            </w:pPr>
          </w:p>
        </w:tc>
        <w:tc>
          <w:tcPr>
            <w:tcW w:w="3222" w:type="dxa"/>
            <w:tcBorders>
              <w:left w:val="single" w:color="auto" w:sz="4" w:space="0"/>
              <w:right w:val="single" w:color="auto" w:sz="4" w:space="0"/>
            </w:tcBorders>
            <w:vAlign w:val="center"/>
          </w:tcPr>
          <w:p w14:paraId="538C1E90">
            <w:pPr>
              <w:spacing w:line="300" w:lineRule="auto"/>
              <w:ind w:firstLine="0" w:firstLineChars="0"/>
              <w:rPr>
                <w:rFonts w:ascii="Calibri" w:hAnsi="Calibri"/>
                <w:color w:val="000000" w:themeColor="text1"/>
                <w:highlight w:val="none"/>
                <w14:textFill>
                  <w14:solidFill>
                    <w14:schemeClr w14:val="tx1"/>
                  </w14:solidFill>
                </w14:textFill>
              </w:rPr>
            </w:pPr>
            <w:r>
              <w:rPr>
                <w:rFonts w:hint="eastAsia" w:ascii="Calibri" w:hAnsi="Calibri"/>
                <w:color w:val="000000" w:themeColor="text1"/>
                <w:highlight w:val="none"/>
                <w14:textFill>
                  <w14:solidFill>
                    <w14:schemeClr w14:val="tx1"/>
                  </w14:solidFill>
                </w14:textFill>
              </w:rPr>
              <w:t>数据消息采集推送</w:t>
            </w:r>
          </w:p>
        </w:tc>
        <w:tc>
          <w:tcPr>
            <w:tcW w:w="3222" w:type="dxa"/>
            <w:tcBorders>
              <w:top w:val="single" w:color="auto" w:sz="4" w:space="0"/>
              <w:left w:val="single" w:color="auto" w:sz="4" w:space="0"/>
              <w:bottom w:val="single" w:color="auto" w:sz="4" w:space="0"/>
              <w:right w:val="single" w:color="auto" w:sz="4" w:space="0"/>
            </w:tcBorders>
            <w:vAlign w:val="center"/>
          </w:tcPr>
          <w:p w14:paraId="417D6802">
            <w:pPr>
              <w:spacing w:line="300" w:lineRule="auto"/>
              <w:ind w:firstLine="0" w:firstLineChars="0"/>
              <w:jc w:val="center"/>
              <w:rPr>
                <w:rFonts w:ascii="Calibri" w:hAnsi="Calibri"/>
                <w:color w:val="000000" w:themeColor="text1"/>
                <w:highlight w:val="none"/>
                <w14:textFill>
                  <w14:solidFill>
                    <w14:schemeClr w14:val="tx1"/>
                  </w14:solidFill>
                </w14:textFill>
              </w:rPr>
            </w:pPr>
            <w:r>
              <w:rPr>
                <w:rFonts w:hint="eastAsia" w:ascii="Calibri" w:hAnsi="Calibri"/>
                <w:color w:val="000000" w:themeColor="text1"/>
                <w:highlight w:val="none"/>
                <w14:textFill>
                  <w14:solidFill>
                    <w14:schemeClr w14:val="tx1"/>
                  </w14:solidFill>
                </w14:textFill>
              </w:rPr>
              <w:t>1项</w:t>
            </w:r>
          </w:p>
        </w:tc>
        <w:tc>
          <w:tcPr>
            <w:tcW w:w="1812" w:type="dxa"/>
            <w:tcBorders>
              <w:top w:val="single" w:color="auto" w:sz="4" w:space="0"/>
              <w:left w:val="single" w:color="auto" w:sz="4" w:space="0"/>
              <w:right w:val="single" w:color="auto" w:sz="4" w:space="0"/>
            </w:tcBorders>
            <w:vAlign w:val="center"/>
          </w:tcPr>
          <w:p w14:paraId="030BEB93">
            <w:pPr>
              <w:spacing w:line="300" w:lineRule="auto"/>
              <w:ind w:firstLine="0" w:firstLineChars="0"/>
              <w:rPr>
                <w:rFonts w:ascii="Calibri" w:hAnsi="Calibri"/>
                <w:color w:val="000000" w:themeColor="text1"/>
                <w:highlight w:val="none"/>
                <w14:textFill>
                  <w14:solidFill>
                    <w14:schemeClr w14:val="tx1"/>
                  </w14:solidFill>
                </w14:textFill>
              </w:rPr>
            </w:pPr>
          </w:p>
        </w:tc>
      </w:tr>
    </w:tbl>
    <w:p w14:paraId="14DC8DDC">
      <w:pPr>
        <w:pStyle w:val="6"/>
        <w:spacing w:line="360" w:lineRule="auto"/>
        <w:ind w:firstLine="472" w:firstLineChars="196"/>
        <w:rPr>
          <w:rFonts w:hint="eastAsia" w:cs="宋体"/>
          <w:b/>
          <w:color w:val="000000" w:themeColor="text1"/>
          <w:sz w:val="24"/>
          <w:szCs w:val="24"/>
          <w:highlight w:val="none"/>
          <w:lang w:val="en-US" w:eastAsia="zh-CN"/>
          <w14:textFill>
            <w14:solidFill>
              <w14:schemeClr w14:val="tx1"/>
            </w14:solidFill>
          </w14:textFill>
        </w:rPr>
      </w:pPr>
    </w:p>
    <w:p w14:paraId="5774D673">
      <w:pPr>
        <w:pStyle w:val="6"/>
        <w:spacing w:line="360" w:lineRule="auto"/>
        <w:ind w:firstLine="472" w:firstLineChars="196"/>
        <w:rPr>
          <w:rFonts w:hint="default" w:eastAsia="宋体" w:cs="宋体"/>
          <w:b/>
          <w:color w:val="000000" w:themeColor="text1"/>
          <w:sz w:val="24"/>
          <w:szCs w:val="24"/>
          <w:highlight w:val="none"/>
          <w:lang w:val="en-US" w:eastAsia="zh-CN"/>
          <w14:textFill>
            <w14:solidFill>
              <w14:schemeClr w14:val="tx1"/>
            </w14:solidFill>
          </w14:textFill>
        </w:rPr>
      </w:pPr>
      <w:r>
        <w:rPr>
          <w:rFonts w:hint="eastAsia" w:cs="宋体"/>
          <w:b/>
          <w:color w:val="000000" w:themeColor="text1"/>
          <w:sz w:val="24"/>
          <w:szCs w:val="24"/>
          <w:highlight w:val="none"/>
          <w:lang w:val="en-US" w:eastAsia="zh-CN"/>
          <w14:textFill>
            <w14:solidFill>
              <w14:schemeClr w14:val="tx1"/>
            </w14:solidFill>
          </w14:textFill>
        </w:rPr>
        <w:t>注：</w:t>
      </w:r>
      <w:r>
        <w:rPr>
          <w:rFonts w:hint="eastAsia"/>
          <w:color w:val="000000" w:themeColor="text1"/>
          <w:sz w:val="24"/>
          <w:szCs w:val="24"/>
          <w:highlight w:val="none"/>
          <w14:textFill>
            <w14:solidFill>
              <w14:schemeClr w14:val="tx1"/>
            </w14:solidFill>
          </w14:textFill>
        </w:rPr>
        <w:t>★</w:t>
      </w:r>
      <w:r>
        <w:rPr>
          <w:rFonts w:hint="eastAsia" w:cs="宋体"/>
          <w:b/>
          <w:color w:val="000000" w:themeColor="text1"/>
          <w:sz w:val="24"/>
          <w:szCs w:val="24"/>
          <w:highlight w:val="none"/>
          <w:lang w:val="en-US" w:eastAsia="zh-CN"/>
          <w14:textFill>
            <w14:solidFill>
              <w14:schemeClr w14:val="tx1"/>
            </w14:solidFill>
          </w14:textFill>
        </w:rPr>
        <w:t>2.1</w:t>
      </w:r>
      <w:r>
        <w:rPr>
          <w:rFonts w:hint="eastAsia"/>
          <w:color w:val="000000" w:themeColor="text1"/>
          <w:sz w:val="24"/>
          <w:szCs w:val="24"/>
          <w:highlight w:val="none"/>
          <w:lang w:eastAsia="zh-CN"/>
          <w14:textFill>
            <w14:solidFill>
              <w14:schemeClr w14:val="tx1"/>
            </w14:solidFill>
          </w14:textFill>
        </w:rPr>
        <w:t>报价人</w:t>
      </w:r>
      <w:r>
        <w:rPr>
          <w:rFonts w:hint="eastAsia"/>
          <w:color w:val="000000" w:themeColor="text1"/>
          <w:sz w:val="24"/>
          <w:szCs w:val="24"/>
          <w:highlight w:val="none"/>
          <w14:textFill>
            <w14:solidFill>
              <w14:schemeClr w14:val="tx1"/>
            </w14:solidFill>
          </w14:textFill>
        </w:rPr>
        <w:t>必须</w:t>
      </w:r>
      <w:r>
        <w:rPr>
          <w:rFonts w:hint="eastAsia"/>
          <w:color w:val="000000" w:themeColor="text1"/>
          <w:sz w:val="24"/>
          <w:szCs w:val="24"/>
          <w:highlight w:val="none"/>
          <w:lang w:val="en-US" w:eastAsia="zh-CN"/>
          <w14:textFill>
            <w14:solidFill>
              <w14:schemeClr w14:val="tx1"/>
            </w14:solidFill>
          </w14:textFill>
        </w:rPr>
        <w:t>作出</w:t>
      </w:r>
      <w:r>
        <w:rPr>
          <w:rFonts w:hint="eastAsia"/>
          <w:color w:val="000000" w:themeColor="text1"/>
          <w:sz w:val="24"/>
          <w:szCs w:val="24"/>
          <w:highlight w:val="none"/>
          <w14:textFill>
            <w14:solidFill>
              <w14:schemeClr w14:val="tx1"/>
            </w14:solidFill>
          </w14:textFill>
        </w:rPr>
        <w:t>书面承诺：涉及</w:t>
      </w:r>
      <w:r>
        <w:rPr>
          <w:rFonts w:hint="eastAsia"/>
          <w:color w:val="000000" w:themeColor="text1"/>
          <w:sz w:val="24"/>
          <w:szCs w:val="24"/>
          <w:highlight w:val="none"/>
          <w:lang w:val="en-US" w:eastAsia="zh-CN"/>
          <w14:textFill>
            <w14:solidFill>
              <w14:schemeClr w14:val="tx1"/>
            </w14:solidFill>
          </w14:textFill>
        </w:rPr>
        <w:t>包括但不限于</w:t>
      </w:r>
      <w:r>
        <w:rPr>
          <w:rFonts w:hint="eastAsia"/>
          <w:color w:val="000000" w:themeColor="text1"/>
          <w:sz w:val="24"/>
          <w:szCs w:val="24"/>
          <w:highlight w:val="none"/>
          <w14:textFill>
            <w14:solidFill>
              <w14:schemeClr w14:val="tx1"/>
            </w14:solidFill>
          </w14:textFill>
        </w:rPr>
        <w:t>厦门市民健康信息系统、厦门市统一预约服务平台、厦门市基层医疗服务云平台、厦门市妇幼保健平台</w:t>
      </w:r>
      <w:r>
        <w:rPr>
          <w:rFonts w:hint="eastAsia"/>
          <w:color w:val="000000" w:themeColor="text1"/>
          <w:sz w:val="24"/>
          <w:szCs w:val="24"/>
          <w:highlight w:val="none"/>
          <w:lang w:val="en-US" w:eastAsia="zh-CN"/>
          <w14:textFill>
            <w14:solidFill>
              <w14:schemeClr w14:val="tx1"/>
            </w14:solidFill>
          </w14:textFill>
        </w:rPr>
        <w:t>等市级平台</w:t>
      </w:r>
      <w:r>
        <w:rPr>
          <w:rFonts w:hint="eastAsia"/>
          <w:color w:val="000000" w:themeColor="text1"/>
          <w:sz w:val="24"/>
          <w:szCs w:val="24"/>
          <w:highlight w:val="none"/>
          <w14:textFill>
            <w14:solidFill>
              <w14:schemeClr w14:val="tx1"/>
            </w14:solidFill>
          </w14:textFill>
        </w:rPr>
        <w:t>与本项目建设而产生的系统改造、程序对接等费用包含在本项目总报价中，由</w:t>
      </w:r>
      <w:r>
        <w:rPr>
          <w:rFonts w:hint="eastAsia"/>
          <w:color w:val="000000" w:themeColor="text1"/>
          <w:sz w:val="24"/>
          <w:szCs w:val="24"/>
          <w:highlight w:val="none"/>
          <w:lang w:eastAsia="zh-CN"/>
          <w14:textFill>
            <w14:solidFill>
              <w14:schemeClr w14:val="tx1"/>
            </w14:solidFill>
          </w14:textFill>
        </w:rPr>
        <w:t>成交供应商</w:t>
      </w:r>
      <w:r>
        <w:rPr>
          <w:rFonts w:hint="eastAsia"/>
          <w:color w:val="000000" w:themeColor="text1"/>
          <w:sz w:val="24"/>
          <w:szCs w:val="24"/>
          <w:highlight w:val="none"/>
          <w14:textFill>
            <w14:solidFill>
              <w14:schemeClr w14:val="tx1"/>
            </w14:solidFill>
          </w14:textFill>
        </w:rPr>
        <w:t>与相关供应商协商，</w:t>
      </w:r>
      <w:r>
        <w:rPr>
          <w:rFonts w:hint="eastAsia"/>
          <w:color w:val="000000" w:themeColor="text1"/>
          <w:sz w:val="24"/>
          <w:szCs w:val="24"/>
          <w:highlight w:val="none"/>
          <w:lang w:eastAsia="zh-CN"/>
          <w14:textFill>
            <w14:solidFill>
              <w14:schemeClr w14:val="tx1"/>
            </w14:solidFill>
          </w14:textFill>
        </w:rPr>
        <w:t>采购人</w:t>
      </w:r>
      <w:r>
        <w:rPr>
          <w:rFonts w:hint="eastAsia"/>
          <w:color w:val="000000" w:themeColor="text1"/>
          <w:sz w:val="24"/>
          <w:szCs w:val="24"/>
          <w:highlight w:val="none"/>
          <w14:textFill>
            <w14:solidFill>
              <w14:schemeClr w14:val="tx1"/>
            </w14:solidFill>
          </w14:textFill>
        </w:rPr>
        <w:t>不再为此支付任何费用。</w:t>
      </w:r>
    </w:p>
    <w:p w14:paraId="466D5E4E">
      <w:pPr>
        <w:pStyle w:val="6"/>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59158E60">
      <w:pPr>
        <w:pStyle w:val="6"/>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4AE77784">
      <w:pPr>
        <w:pStyle w:val="6"/>
        <w:spacing w:line="360" w:lineRule="auto"/>
        <w:ind w:firstLine="551" w:firstLineChars="196"/>
        <w:rPr>
          <w:rFonts w:hint="eastAsia" w:eastAsia="宋体" w:cs="宋体"/>
          <w:b/>
          <w:color w:val="000000" w:themeColor="text1"/>
          <w:sz w:val="28"/>
          <w:szCs w:val="28"/>
          <w:highlight w:val="none"/>
          <w14:textFill>
            <w14:solidFill>
              <w14:schemeClr w14:val="tx1"/>
            </w14:solidFill>
          </w14:textFill>
        </w:rPr>
      </w:pPr>
      <w:bookmarkStart w:id="4" w:name="_Toc179271061"/>
      <w:r>
        <w:rPr>
          <w:rFonts w:hint="eastAsia" w:cs="宋体"/>
          <w:b/>
          <w:color w:val="000000" w:themeColor="text1"/>
          <w:sz w:val="28"/>
          <w:szCs w:val="28"/>
          <w:highlight w:val="none"/>
          <w:lang w:val="en-US" w:eastAsia="zh-CN"/>
          <w14:textFill>
            <w14:solidFill>
              <w14:schemeClr w14:val="tx1"/>
            </w14:solidFill>
          </w14:textFill>
        </w:rPr>
        <w:t>三</w:t>
      </w:r>
      <w:r>
        <w:rPr>
          <w:rFonts w:hint="eastAsia" w:eastAsia="宋体" w:cs="宋体"/>
          <w:b/>
          <w:color w:val="000000" w:themeColor="text1"/>
          <w:sz w:val="28"/>
          <w:szCs w:val="28"/>
          <w:highlight w:val="none"/>
          <w14:textFill>
            <w14:solidFill>
              <w14:schemeClr w14:val="tx1"/>
            </w14:solidFill>
          </w14:textFill>
        </w:rPr>
        <w:t>、技术要求</w:t>
      </w:r>
    </w:p>
    <w:p w14:paraId="6390F9C5">
      <w:pPr>
        <w:pStyle w:val="3"/>
        <w:numPr>
          <w:ilvl w:val="0"/>
          <w:numId w:val="0"/>
        </w:numPr>
        <w:ind w:left="576"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bookmarkStart w:id="5" w:name="_Toc183612736"/>
      <w:r>
        <w:rPr>
          <w:rFonts w:hint="eastAsia" w:ascii="宋体" w:hAnsi="宋体" w:eastAsia="宋体" w:cs="宋体"/>
          <w:b/>
          <w:bCs/>
          <w:color w:val="000000" w:themeColor="text1"/>
          <w:kern w:val="0"/>
          <w:sz w:val="24"/>
          <w:szCs w:val="24"/>
          <w:highlight w:val="none"/>
          <w:lang w:val="en-US" w:eastAsia="zh-CN" w:bidi="ar-SA"/>
          <w14:textFill>
            <w14:solidFill>
              <w14:schemeClr w14:val="tx1"/>
            </w14:solidFill>
          </w14:textFill>
        </w:rPr>
        <w:t>3.1</w:t>
      </w:r>
      <w:r>
        <w:rPr>
          <w:rFonts w:hint="eastAsia" w:ascii="宋体" w:hAnsi="宋体" w:eastAsia="宋体" w:cs="宋体"/>
          <w:color w:val="000000" w:themeColor="text1"/>
          <w:sz w:val="24"/>
          <w:szCs w:val="24"/>
          <w:highlight w:val="none"/>
          <w14:textFill>
            <w14:solidFill>
              <w14:schemeClr w14:val="tx1"/>
            </w14:solidFill>
          </w14:textFill>
        </w:rPr>
        <w:t>数据推送工具</w:t>
      </w:r>
      <w:bookmarkEnd w:id="5"/>
    </w:p>
    <w:p w14:paraId="43C137B9">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据推送工具为不同应用系统、不同数据库之间的互连互通提供包含提取、转换、传输和加密等操作的数据交换服务，针对本期项目中，各级医疗机构通过工具实时汇聚方式上传原始业务数据，数据推送工具将相关标准化后的数据（全量数据和增量数据）按时上传至国家传染病智能监测预警前置软件。</w:t>
      </w:r>
    </w:p>
    <w:p w14:paraId="66838ECB">
      <w:pPr>
        <w:pStyle w:val="4"/>
        <w:numPr>
          <w:ilvl w:val="0"/>
          <w:numId w:val="0"/>
        </w:numPr>
        <w:ind w:left="0"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i w:val="0"/>
          <w:iCs w:val="0"/>
          <w:caps w:val="0"/>
          <w:smallCaps w:val="0"/>
          <w:strike w:val="0"/>
          <w:dstrike w:val="0"/>
          <w:vanish w:val="0"/>
          <w:color w:val="000000" w:themeColor="text1"/>
          <w:spacing w:val="0"/>
          <w:kern w:val="2"/>
          <w:position w:val="0"/>
          <w:sz w:val="24"/>
          <w:szCs w:val="24"/>
          <w:highlight w:val="none"/>
          <w:u w:val="none"/>
          <w:vertAlign w:val="baseline"/>
          <w:lang w:val="en-US" w:eastAsia="zh-CN" w:bidi="ar-SA"/>
          <w14:shadow w14:blurRad="0" w14:dist="0" w14:dir="0" w14:sx="0" w14:sy="0" w14:kx="0" w14:ky="0" w14:algn="none">
            <w14:srgbClr w14:val="000000"/>
          </w14:shadow>
          <w14:textFill>
            <w14:solidFill>
              <w14:schemeClr w14:val="tx1"/>
            </w14:solidFill>
          </w14:textFill>
        </w:rPr>
        <w:t>3.1.1</w:t>
      </w:r>
      <w:r>
        <w:rPr>
          <w:rFonts w:hint="eastAsia" w:ascii="宋体" w:hAnsi="宋体" w:eastAsia="宋体" w:cs="宋体"/>
          <w:color w:val="000000" w:themeColor="text1"/>
          <w:sz w:val="24"/>
          <w:szCs w:val="24"/>
          <w:highlight w:val="none"/>
          <w14:textFill>
            <w14:solidFill>
              <w14:schemeClr w14:val="tx1"/>
            </w14:solidFill>
          </w14:textFill>
        </w:rPr>
        <w:t>数据中心数据汇聚功能需求</w:t>
      </w:r>
    </w:p>
    <w:p w14:paraId="78B21333">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（1）数据采集类型需支持结构化、非结构化数据以及半结构化数据。</w:t>
      </w:r>
    </w:p>
    <w:p w14:paraId="38F084AA">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（2）支持的源端至少包括如下：</w:t>
      </w:r>
    </w:p>
    <w:tbl>
      <w:tblPr>
        <w:tblStyle w:val="2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7"/>
        <w:gridCol w:w="3660"/>
        <w:gridCol w:w="3591"/>
      </w:tblGrid>
      <w:tr w14:paraId="4C6D2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95" w:type="pct"/>
            <w:gridSpan w:val="2"/>
          </w:tcPr>
          <w:p w14:paraId="7E1E32D7">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源端</w:t>
            </w:r>
          </w:p>
        </w:tc>
        <w:tc>
          <w:tcPr>
            <w:tcW w:w="2105" w:type="pct"/>
          </w:tcPr>
          <w:p w14:paraId="67914E13">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描述</w:t>
            </w:r>
          </w:p>
        </w:tc>
      </w:tr>
      <w:tr w14:paraId="12F88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9" w:type="pct"/>
          </w:tcPr>
          <w:p w14:paraId="123F414C">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RDBMS</w:t>
            </w:r>
          </w:p>
        </w:tc>
        <w:tc>
          <w:tcPr>
            <w:tcW w:w="2146" w:type="pct"/>
          </w:tcPr>
          <w:p w14:paraId="1FB8B24A">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ORACLE</w:t>
            </w:r>
          </w:p>
          <w:p w14:paraId="0B9C84C5">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MYSQL</w:t>
            </w:r>
          </w:p>
          <w:p w14:paraId="0E9E42C6">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SQLSERVER</w:t>
            </w:r>
          </w:p>
          <w:p w14:paraId="68746B29">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PGSQL</w:t>
            </w:r>
          </w:p>
        </w:tc>
        <w:tc>
          <w:tcPr>
            <w:tcW w:w="2105" w:type="pct"/>
          </w:tcPr>
          <w:p w14:paraId="553FFDCD">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全量或条件数据同步的传统数据库驱动器组件</w:t>
            </w:r>
          </w:p>
        </w:tc>
      </w:tr>
      <w:tr w14:paraId="2D122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9" w:type="pct"/>
          </w:tcPr>
          <w:p w14:paraId="64AA7AAF">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FTPS</w:t>
            </w:r>
          </w:p>
        </w:tc>
        <w:tc>
          <w:tcPr>
            <w:tcW w:w="2146" w:type="pct"/>
          </w:tcPr>
          <w:p w14:paraId="7B31870E">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FTP CLIENT</w:t>
            </w:r>
          </w:p>
        </w:tc>
        <w:tc>
          <w:tcPr>
            <w:tcW w:w="2105" w:type="pct"/>
          </w:tcPr>
          <w:p w14:paraId="36170B1D">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通过安全文件传输协议从源端读取数据</w:t>
            </w:r>
          </w:p>
        </w:tc>
      </w:tr>
      <w:tr w14:paraId="512DC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9" w:type="pct"/>
          </w:tcPr>
          <w:p w14:paraId="2C989196">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LOGS</w:t>
            </w:r>
          </w:p>
        </w:tc>
        <w:tc>
          <w:tcPr>
            <w:tcW w:w="2146" w:type="pct"/>
          </w:tcPr>
          <w:p w14:paraId="7415E6CE">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WINDOWS EVENT LOG</w:t>
            </w:r>
          </w:p>
          <w:p w14:paraId="07445956">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FILE TAIL</w:t>
            </w:r>
          </w:p>
        </w:tc>
        <w:tc>
          <w:tcPr>
            <w:tcW w:w="2105" w:type="pct"/>
          </w:tcPr>
          <w:p w14:paraId="6423EC51">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从windows本地源系统中读取日志数据</w:t>
            </w:r>
          </w:p>
        </w:tc>
      </w:tr>
      <w:tr w14:paraId="25FA6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9" w:type="pct"/>
          </w:tcPr>
          <w:p w14:paraId="638AC777">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HADOOP</w:t>
            </w:r>
          </w:p>
        </w:tc>
        <w:tc>
          <w:tcPr>
            <w:tcW w:w="2146" w:type="pct"/>
          </w:tcPr>
          <w:p w14:paraId="5E1317D1">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HADOOP FS</w:t>
            </w:r>
          </w:p>
        </w:tc>
        <w:tc>
          <w:tcPr>
            <w:tcW w:w="2105" w:type="pct"/>
          </w:tcPr>
          <w:p w14:paraId="1D8582DF">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从hadoop文件系统读取数据</w:t>
            </w:r>
          </w:p>
        </w:tc>
      </w:tr>
      <w:tr w14:paraId="35647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95" w:type="pct"/>
            <w:gridSpan w:val="2"/>
          </w:tcPr>
          <w:p w14:paraId="12188E74">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ELASTICSEARCH</w:t>
            </w:r>
          </w:p>
        </w:tc>
        <w:tc>
          <w:tcPr>
            <w:tcW w:w="2105" w:type="pct"/>
          </w:tcPr>
          <w:p w14:paraId="531DB2E2">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支持从分布式搜索服务中读取数据</w:t>
            </w:r>
          </w:p>
        </w:tc>
      </w:tr>
    </w:tbl>
    <w:p w14:paraId="69641152">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（3）支持的目标端至少包括如下：</w:t>
      </w:r>
    </w:p>
    <w:tbl>
      <w:tblPr>
        <w:tblStyle w:val="24"/>
        <w:tblW w:w="89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3409"/>
        <w:gridCol w:w="3409"/>
      </w:tblGrid>
      <w:tr w14:paraId="4BFF3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9" w:type="dxa"/>
            <w:gridSpan w:val="2"/>
            <w:vAlign w:val="center"/>
          </w:tcPr>
          <w:p w14:paraId="3EF9695B">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目的端</w:t>
            </w:r>
          </w:p>
        </w:tc>
        <w:tc>
          <w:tcPr>
            <w:tcW w:w="3409" w:type="dxa"/>
            <w:vAlign w:val="center"/>
          </w:tcPr>
          <w:p w14:paraId="014B977D">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描述</w:t>
            </w:r>
          </w:p>
        </w:tc>
      </w:tr>
      <w:tr w14:paraId="669DC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191BF9A9">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DATABASE</w:t>
            </w:r>
          </w:p>
        </w:tc>
        <w:tc>
          <w:tcPr>
            <w:tcW w:w="3409" w:type="dxa"/>
            <w:vAlign w:val="center"/>
          </w:tcPr>
          <w:p w14:paraId="6145945F">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MYSQL</w:t>
            </w:r>
          </w:p>
          <w:p w14:paraId="4559E165">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ORACLE</w:t>
            </w:r>
          </w:p>
          <w:p w14:paraId="2428B436">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SQLSERVER</w:t>
            </w:r>
          </w:p>
          <w:p w14:paraId="48965143">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JDBC</w:t>
            </w:r>
          </w:p>
          <w:p w14:paraId="49B8426B">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KUDU</w:t>
            </w:r>
          </w:p>
        </w:tc>
        <w:tc>
          <w:tcPr>
            <w:tcW w:w="3409" w:type="dxa"/>
            <w:vAlign w:val="center"/>
          </w:tcPr>
          <w:p w14:paraId="3CD8DCDC">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可以将数据抽取到各种数据库中</w:t>
            </w:r>
          </w:p>
        </w:tc>
      </w:tr>
      <w:tr w14:paraId="3EB67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4D63098E">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KAFKA</w:t>
            </w:r>
          </w:p>
        </w:tc>
        <w:tc>
          <w:tcPr>
            <w:tcW w:w="3409" w:type="dxa"/>
            <w:vAlign w:val="center"/>
          </w:tcPr>
          <w:p w14:paraId="6B725B8F">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KAFKA PRODUCER</w:t>
            </w:r>
          </w:p>
        </w:tc>
        <w:tc>
          <w:tcPr>
            <w:tcW w:w="3409" w:type="dxa"/>
            <w:vAlign w:val="center"/>
          </w:tcPr>
          <w:p w14:paraId="1D2F6806">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将数据投递到kafka生产者服务中</w:t>
            </w:r>
          </w:p>
        </w:tc>
      </w:tr>
      <w:tr w14:paraId="7FBB7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790ED632">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HTTP</w:t>
            </w:r>
          </w:p>
        </w:tc>
        <w:tc>
          <w:tcPr>
            <w:tcW w:w="3409" w:type="dxa"/>
            <w:vAlign w:val="center"/>
          </w:tcPr>
          <w:p w14:paraId="493C3612">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HTTP CLIENT</w:t>
            </w:r>
          </w:p>
        </w:tc>
        <w:tc>
          <w:tcPr>
            <w:tcW w:w="3409" w:type="dxa"/>
            <w:vAlign w:val="center"/>
          </w:tcPr>
          <w:p w14:paraId="25F33EC3">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接受HTTP服务请求数据</w:t>
            </w:r>
          </w:p>
        </w:tc>
      </w:tr>
      <w:tr w14:paraId="1D8DA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5639F24B">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HADOOP</w:t>
            </w:r>
          </w:p>
        </w:tc>
        <w:tc>
          <w:tcPr>
            <w:tcW w:w="3409" w:type="dxa"/>
            <w:vAlign w:val="center"/>
          </w:tcPr>
          <w:p w14:paraId="08110EBA">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HADOOP FS</w:t>
            </w:r>
          </w:p>
          <w:p w14:paraId="116EA321">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HBASE</w:t>
            </w:r>
          </w:p>
          <w:p w14:paraId="5C74ED3F">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HIVE</w:t>
            </w:r>
          </w:p>
          <w:p w14:paraId="0CBE75F0">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FLUME</w:t>
            </w:r>
          </w:p>
        </w:tc>
        <w:tc>
          <w:tcPr>
            <w:tcW w:w="3409" w:type="dxa"/>
            <w:vAlign w:val="center"/>
          </w:tcPr>
          <w:p w14:paraId="01BF28D2">
            <w:pPr>
              <w:pStyle w:val="76"/>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将数据保存到Hadoop存储服务中，如文件系统、列式存储、数仓中</w:t>
            </w:r>
          </w:p>
        </w:tc>
      </w:tr>
      <w:tr w14:paraId="39CAD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39" w:type="dxa"/>
            <w:gridSpan w:val="2"/>
            <w:vAlign w:val="center"/>
          </w:tcPr>
          <w:p w14:paraId="5F8C9F82">
            <w:pPr>
              <w:pStyle w:val="77"/>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ELASTICSEARCH</w:t>
            </w:r>
          </w:p>
        </w:tc>
        <w:tc>
          <w:tcPr>
            <w:tcW w:w="3409" w:type="dxa"/>
            <w:vAlign w:val="center"/>
          </w:tcPr>
          <w:p w14:paraId="30D01538">
            <w:pPr>
              <w:pStyle w:val="77"/>
              <w:spacing w:line="24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将数据投递到分布式搜索服务中</w:t>
            </w:r>
          </w:p>
        </w:tc>
      </w:tr>
    </w:tbl>
    <w:p w14:paraId="36374761">
      <w:pPr>
        <w:pStyle w:val="4"/>
        <w:numPr>
          <w:ilvl w:val="0"/>
          <w:numId w:val="0"/>
        </w:numPr>
        <w:ind w:left="0"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i w:val="0"/>
          <w:iCs w:val="0"/>
          <w:caps w:val="0"/>
          <w:smallCaps w:val="0"/>
          <w:strike w:val="0"/>
          <w:dstrike w:val="0"/>
          <w:vanish w:val="0"/>
          <w:color w:val="000000" w:themeColor="text1"/>
          <w:spacing w:val="0"/>
          <w:kern w:val="2"/>
          <w:position w:val="0"/>
          <w:sz w:val="24"/>
          <w:szCs w:val="24"/>
          <w:highlight w:val="none"/>
          <w:u w:val="none"/>
          <w:vertAlign w:val="baseline"/>
          <w:lang w:val="en-US" w:eastAsia="zh-CN" w:bidi="ar-SA"/>
          <w14:shadow w14:blurRad="0" w14:dist="0" w14:dir="0" w14:sx="0" w14:sy="0" w14:kx="0" w14:ky="0" w14:algn="none">
            <w14:srgbClr w14:val="000000"/>
          </w14:shadow>
          <w14:textFill>
            <w14:solidFill>
              <w14:schemeClr w14:val="tx1"/>
            </w14:solidFill>
          </w14:textFill>
        </w:rPr>
        <w:t>3.1.2</w:t>
      </w:r>
      <w:r>
        <w:rPr>
          <w:rFonts w:hint="eastAsia" w:ascii="宋体" w:hAnsi="宋体" w:eastAsia="宋体" w:cs="宋体"/>
          <w:color w:val="000000" w:themeColor="text1"/>
          <w:sz w:val="24"/>
          <w:szCs w:val="24"/>
          <w:highlight w:val="none"/>
          <w14:textFill>
            <w14:solidFill>
              <w14:schemeClr w14:val="tx1"/>
            </w14:solidFill>
          </w14:textFill>
        </w:rPr>
        <w:t>数据处理功能需求</w:t>
      </w:r>
    </w:p>
    <w:p w14:paraId="098DDC53">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（1）隐私处理：支持敏感数据的保护处理。提供数据编解码、数据加解密、数据HASH、数据替换、数据删除、数据掩码等处理方法。</w:t>
      </w:r>
    </w:p>
    <w:p w14:paraId="10D007F0">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（2）数据生成：支持将记录序列化到单个字符串或字节数组字段中。</w:t>
      </w:r>
    </w:p>
    <w:p w14:paraId="34E71F92">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（3）映射处理：支持将表达式映射到一组字段，以更改字段路径、字段名称或字段值。</w:t>
      </w:r>
    </w:p>
    <w:p w14:paraId="6A1BB9E9">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（4）解析处理：支持解析嵌入在字段中的受支持的数据格式。</w:t>
      </w:r>
    </w:p>
    <w:p w14:paraId="622CCD3C">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（5）分割处理：支持根据正则表达式拆分字符串数据，并将分离的数据传递给新字段。</w:t>
      </w:r>
    </w:p>
    <w:p w14:paraId="4B4511BB">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（6）合并处理：支持将记录中的一个或多个字段合并到记录中的不同位置。</w:t>
      </w:r>
    </w:p>
    <w:p w14:paraId="51EA4252">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（7）类型转换：支持将某个字段类型转换成另一种字段类型。</w:t>
      </w:r>
    </w:p>
    <w:p w14:paraId="22FF36A8">
      <w:pPr>
        <w:pStyle w:val="4"/>
        <w:numPr>
          <w:ilvl w:val="0"/>
          <w:numId w:val="0"/>
        </w:numPr>
        <w:ind w:left="0"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i w:val="0"/>
          <w:iCs w:val="0"/>
          <w:caps w:val="0"/>
          <w:smallCaps w:val="0"/>
          <w:strike w:val="0"/>
          <w:dstrike w:val="0"/>
          <w:vanish w:val="0"/>
          <w:color w:val="000000" w:themeColor="text1"/>
          <w:spacing w:val="0"/>
          <w:kern w:val="2"/>
          <w:position w:val="0"/>
          <w:sz w:val="24"/>
          <w:szCs w:val="24"/>
          <w:highlight w:val="none"/>
          <w:u w:val="none"/>
          <w:vertAlign w:val="baseline"/>
          <w:lang w:val="en-US" w:eastAsia="zh-CN" w:bidi="ar-SA"/>
          <w14:shadow w14:blurRad="0" w14:dist="0" w14:dir="0" w14:sx="0" w14:sy="0" w14:kx="0" w14:ky="0" w14:algn="none">
            <w14:srgbClr w14:val="000000"/>
          </w14:shadow>
          <w14:textFill>
            <w14:solidFill>
              <w14:schemeClr w14:val="tx1"/>
            </w14:solidFill>
          </w14:textFill>
        </w:rPr>
        <w:t>3.1.3</w:t>
      </w:r>
      <w:r>
        <w:rPr>
          <w:rFonts w:hint="eastAsia" w:ascii="宋体" w:hAnsi="宋体" w:eastAsia="宋体" w:cs="宋体"/>
          <w:color w:val="000000" w:themeColor="text1"/>
          <w:sz w:val="24"/>
          <w:szCs w:val="24"/>
          <w:highlight w:val="none"/>
          <w14:textFill>
            <w14:solidFill>
              <w14:schemeClr w14:val="tx1"/>
            </w14:solidFill>
          </w14:textFill>
        </w:rPr>
        <w:t>可视化管理功能需求</w:t>
      </w:r>
    </w:p>
    <w:p w14:paraId="33E08FF7">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提供可视化作业管理：</w:t>
      </w:r>
    </w:p>
    <w:p w14:paraId="6960F5D1">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（1）支持作业创建，提供被动注册、导入2种方式。</w:t>
      </w:r>
    </w:p>
    <w:p w14:paraId="5EB72B26">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（2）需提供作业视图，支持启动、停止、监视所有作业。</w:t>
      </w:r>
    </w:p>
    <w:p w14:paraId="6BC23544">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（3）提供标签管理，支持标签归类、标签管理。</w:t>
      </w:r>
    </w:p>
    <w:p w14:paraId="50CA7E1F">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（4）支持按照不同的标签批量和全量导入、导出任务。</w:t>
      </w:r>
    </w:p>
    <w:p w14:paraId="0355591C">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提供可视化调度管理：</w:t>
      </w:r>
    </w:p>
    <w:p w14:paraId="707F582A">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（1）调度视图：提供调度任务列表，展示调度任务的基本信息。支持创建、查看、监控、编辑、暂定继续、终止、删除调度任务。</w:t>
      </w:r>
    </w:p>
    <w:p w14:paraId="4B4E5909">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（2）任务调度：支持使用UNIX cron表达式定义调度任务触发频率。支持通过UI定义简单表达式，支持使用cron语法定义高级表达式。</w:t>
      </w:r>
    </w:p>
    <w:p w14:paraId="6A6EAD6F">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（3）开始和结束时间设置：支持定义计划任务的开始时间和结束时间。</w:t>
      </w:r>
    </w:p>
    <w:p w14:paraId="4651607B">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（4）补偿机制：提供忽略、运行所有、运行一次3种执行补偿机制，处理错过的执行。</w:t>
      </w:r>
    </w:p>
    <w:p w14:paraId="19B72FDF">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（5）创建计划任务：支持从调度视图、作业视图创建计划任务。</w:t>
      </w:r>
    </w:p>
    <w:p w14:paraId="23B42A99">
      <w:pPr>
        <w:pStyle w:val="4"/>
        <w:numPr>
          <w:ilvl w:val="0"/>
          <w:numId w:val="0"/>
        </w:numPr>
        <w:ind w:left="0"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i w:val="0"/>
          <w:iCs w:val="0"/>
          <w:caps w:val="0"/>
          <w:smallCaps w:val="0"/>
          <w:strike w:val="0"/>
          <w:dstrike w:val="0"/>
          <w:vanish w:val="0"/>
          <w:color w:val="000000" w:themeColor="text1"/>
          <w:spacing w:val="0"/>
          <w:kern w:val="2"/>
          <w:position w:val="0"/>
          <w:sz w:val="24"/>
          <w:szCs w:val="24"/>
          <w:highlight w:val="none"/>
          <w:u w:val="none"/>
          <w:vertAlign w:val="baseline"/>
          <w:lang w:val="en-US" w:eastAsia="zh-CN" w:bidi="ar-SA"/>
          <w14:shadow w14:blurRad="0" w14:dist="0" w14:dir="0" w14:sx="0" w14:sy="0" w14:kx="0" w14:ky="0" w14:algn="none">
            <w14:srgbClr w14:val="000000"/>
          </w14:shadow>
          <w14:textFill>
            <w14:solidFill>
              <w14:schemeClr w14:val="tx1"/>
            </w14:solidFill>
          </w14:textFill>
        </w:rPr>
        <w:t>3.1.4</w:t>
      </w:r>
      <w:r>
        <w:rPr>
          <w:rFonts w:hint="eastAsia" w:ascii="宋体" w:hAnsi="宋体" w:eastAsia="宋体" w:cs="宋体"/>
          <w:color w:val="000000" w:themeColor="text1"/>
          <w:sz w:val="24"/>
          <w:szCs w:val="24"/>
          <w:highlight w:val="none"/>
          <w14:textFill>
            <w14:solidFill>
              <w14:schemeClr w14:val="tx1"/>
            </w14:solidFill>
          </w14:textFill>
        </w:rPr>
        <w:t>数据安全要求</w:t>
      </w:r>
    </w:p>
    <w:p w14:paraId="75A9B3B5">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（1）数据脱敏安全：支持多种脱敏算法，包括随机查表替换、唯一数据映射变换、随机生成、替换、屏蔽、随机生成不定长度字符串、姓名脱敏、地址脱敏、哈希脱敏等。 </w:t>
      </w:r>
    </w:p>
    <w:p w14:paraId="26F12919">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（2）数据采集传输安全：支持在机构端进行数据的加密配置。支持在数据中心端进行数据的解密并入库。</w:t>
      </w:r>
    </w:p>
    <w:p w14:paraId="60C6E794">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（3）数据加密安全：采集汇聚过程需支持国密加密算法。支持国家商用密码标准算法SM2、SM3、SM4。</w:t>
      </w:r>
    </w:p>
    <w:p w14:paraId="49AEFD05">
      <w:pPr>
        <w:pStyle w:val="4"/>
        <w:numPr>
          <w:ilvl w:val="0"/>
          <w:numId w:val="0"/>
        </w:numPr>
        <w:ind w:left="0"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i w:val="0"/>
          <w:iCs w:val="0"/>
          <w:caps w:val="0"/>
          <w:smallCaps w:val="0"/>
          <w:strike w:val="0"/>
          <w:dstrike w:val="0"/>
          <w:vanish w:val="0"/>
          <w:color w:val="000000" w:themeColor="text1"/>
          <w:spacing w:val="0"/>
          <w:kern w:val="2"/>
          <w:position w:val="0"/>
          <w:sz w:val="24"/>
          <w:szCs w:val="24"/>
          <w:highlight w:val="none"/>
          <w:u w:val="none"/>
          <w:vertAlign w:val="baseline"/>
          <w:lang w:val="en-US" w:eastAsia="zh-CN" w:bidi="ar-SA"/>
          <w14:shadow w14:blurRad="0" w14:dist="0" w14:dir="0" w14:sx="0" w14:sy="0" w14:kx="0" w14:ky="0" w14:algn="none">
            <w14:srgbClr w14:val="000000"/>
          </w14:shadow>
          <w14:textFill>
            <w14:solidFill>
              <w14:schemeClr w14:val="tx1"/>
            </w14:solidFill>
          </w14:textFill>
        </w:rPr>
        <w:t>3.1.5</w:t>
      </w:r>
      <w:r>
        <w:rPr>
          <w:rFonts w:hint="eastAsia" w:ascii="宋体" w:hAnsi="宋体" w:eastAsia="宋体" w:cs="宋体"/>
          <w:color w:val="000000" w:themeColor="text1"/>
          <w:sz w:val="24"/>
          <w:szCs w:val="24"/>
          <w:highlight w:val="none"/>
          <w14:textFill>
            <w14:solidFill>
              <w14:schemeClr w14:val="tx1"/>
            </w14:solidFill>
          </w14:textFill>
        </w:rPr>
        <w:t>汇聚运维大屏功能需求</w:t>
      </w:r>
    </w:p>
    <w:p w14:paraId="2C8F2E0B">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（1）数据作业监控：支持实时展示所有远程管道实例的统计信息、错误信息、日志及警报。支持作业的实时统计信息展示。</w:t>
      </w:r>
    </w:p>
    <w:p w14:paraId="4F3F5F25">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（2）数据传输监控：支持展示各采集作业传输情况，实现集中监控。</w:t>
      </w:r>
    </w:p>
    <w:p w14:paraId="0D4D137B">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（3）数据比对监控：支持建立全局的数据采集结果比对监控体系。</w:t>
      </w:r>
    </w:p>
    <w:p w14:paraId="6BBF3FFB">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（4）汇聚过程监控：支持数据处理过程监控，监控对象包括节点系统服务运行状态、作业运行状态、计划任务运行状态等。</w:t>
      </w:r>
    </w:p>
    <w:p w14:paraId="21DF163E">
      <w:pPr>
        <w:pStyle w:val="4"/>
        <w:numPr>
          <w:ilvl w:val="0"/>
          <w:numId w:val="0"/>
        </w:numPr>
        <w:ind w:left="0"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i w:val="0"/>
          <w:iCs w:val="0"/>
          <w:caps w:val="0"/>
          <w:smallCaps w:val="0"/>
          <w:strike w:val="0"/>
          <w:dstrike w:val="0"/>
          <w:vanish w:val="0"/>
          <w:color w:val="000000" w:themeColor="text1"/>
          <w:spacing w:val="0"/>
          <w:kern w:val="2"/>
          <w:position w:val="0"/>
          <w:sz w:val="24"/>
          <w:szCs w:val="24"/>
          <w:highlight w:val="none"/>
          <w:u w:val="none"/>
          <w:vertAlign w:val="baseline"/>
          <w:lang w:val="en-US" w:eastAsia="zh-CN" w:bidi="ar-SA"/>
          <w14:shadow w14:blurRad="0" w14:dist="0" w14:dir="0" w14:sx="0" w14:sy="0" w14:kx="0" w14:ky="0" w14:algn="none">
            <w14:srgbClr w14:val="000000"/>
          </w14:shadow>
          <w14:textFill>
            <w14:solidFill>
              <w14:schemeClr w14:val="tx1"/>
            </w14:solidFill>
          </w14:textFill>
        </w:rPr>
        <w:t>3.1.6</w:t>
      </w:r>
      <w:r>
        <w:rPr>
          <w:rFonts w:hint="eastAsia" w:ascii="宋体" w:hAnsi="宋体" w:eastAsia="宋体" w:cs="宋体"/>
          <w:color w:val="000000" w:themeColor="text1"/>
          <w:sz w:val="24"/>
          <w:szCs w:val="24"/>
          <w:highlight w:val="none"/>
          <w14:textFill>
            <w14:solidFill>
              <w14:schemeClr w14:val="tx1"/>
            </w14:solidFill>
          </w14:textFill>
        </w:rPr>
        <w:t>数据库适配要求</w:t>
      </w:r>
    </w:p>
    <w:p w14:paraId="0AD1A778">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提供数据库适配改造工作，适配国家传染病智能监测预警前置软件所采用的高斯数据库。</w:t>
      </w:r>
    </w:p>
    <w:p w14:paraId="77D5C421">
      <w:pPr>
        <w:pStyle w:val="3"/>
        <w:numPr>
          <w:ilvl w:val="0"/>
          <w:numId w:val="0"/>
        </w:numPr>
        <w:ind w:left="576"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bookmarkStart w:id="6" w:name="_Toc183612737"/>
      <w:r>
        <w:rPr>
          <w:rFonts w:hint="eastAsia" w:ascii="宋体" w:hAnsi="宋体" w:eastAsia="宋体" w:cs="宋体"/>
          <w:b/>
          <w:bCs/>
          <w:color w:val="000000" w:themeColor="text1"/>
          <w:kern w:val="0"/>
          <w:sz w:val="24"/>
          <w:szCs w:val="24"/>
          <w:highlight w:val="none"/>
          <w:lang w:val="en-US" w:eastAsia="zh-CN" w:bidi="ar-SA"/>
          <w14:textFill>
            <w14:solidFill>
              <w14:schemeClr w14:val="tx1"/>
            </w14:solidFill>
          </w14:textFill>
        </w:rPr>
        <w:t>3.2</w:t>
      </w:r>
      <w:r>
        <w:rPr>
          <w:rFonts w:hint="eastAsia" w:ascii="宋体" w:hAnsi="宋体" w:eastAsia="宋体" w:cs="宋体"/>
          <w:color w:val="000000" w:themeColor="text1"/>
          <w:sz w:val="24"/>
          <w:szCs w:val="24"/>
          <w:highlight w:val="none"/>
          <w14:textFill>
            <w14:solidFill>
              <w14:schemeClr w14:val="tx1"/>
            </w14:solidFill>
          </w14:textFill>
        </w:rPr>
        <w:t>传染病标准数据库</w:t>
      </w:r>
      <w:bookmarkEnd w:id="6"/>
    </w:p>
    <w:p w14:paraId="3D6F2A60">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根据国家疾控局发布的《国家传染病智能监测预警前置软件数据集成和API接口规范（试行）》，在云上建立传染病的相关标准数据库，为以后的监测预警提供标准数据支撑，数据包括：患者基本信息表、诊疗活动信息表、传染病报告卡、门（急）诊病历、门（急）诊留观记录、入院记录、住院首次病程记录、住院日常病程记录、住院病案首页、出院记录、检查报告、检查报告项目、检验报告、检验报告项目、医嘱处方信息、医嘱处方条目、死亡信息、生命体征护理记录单、医院信息系统用户信息、医院信息系统科室信息。</w:t>
      </w:r>
    </w:p>
    <w:p w14:paraId="474DB79E">
      <w:pPr>
        <w:pStyle w:val="3"/>
        <w:numPr>
          <w:ilvl w:val="0"/>
          <w:numId w:val="0"/>
        </w:numPr>
        <w:ind w:left="576"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bookmarkStart w:id="7" w:name="_Toc183612738"/>
      <w:r>
        <w:rPr>
          <w:rFonts w:hint="eastAsia" w:ascii="宋体" w:hAnsi="宋体" w:eastAsia="宋体" w:cs="宋体"/>
          <w:b/>
          <w:bCs/>
          <w:color w:val="000000" w:themeColor="text1"/>
          <w:kern w:val="0"/>
          <w:sz w:val="24"/>
          <w:szCs w:val="24"/>
          <w:highlight w:val="none"/>
          <w:lang w:val="en-US" w:eastAsia="zh-CN" w:bidi="ar-SA"/>
          <w14:textFill>
            <w14:solidFill>
              <w14:schemeClr w14:val="tx1"/>
            </w14:solidFill>
          </w14:textFill>
        </w:rPr>
        <w:t>3.3</w:t>
      </w:r>
      <w:r>
        <w:rPr>
          <w:rFonts w:hint="eastAsia" w:ascii="宋体" w:hAnsi="宋体" w:eastAsia="宋体" w:cs="宋体"/>
          <w:color w:val="000000" w:themeColor="text1"/>
          <w:sz w:val="24"/>
          <w:szCs w:val="24"/>
          <w:highlight w:val="none"/>
          <w14:textFill>
            <w14:solidFill>
              <w14:schemeClr w14:val="tx1"/>
            </w14:solidFill>
          </w14:textFill>
        </w:rPr>
        <w:t>数据质量核查工具</w:t>
      </w:r>
      <w:bookmarkEnd w:id="7"/>
    </w:p>
    <w:p w14:paraId="0B89FC2C">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对各级医疗机构上传的传染病监测预警原始业务数据进行数据质控，在市民健康信息系统内形成监管数据库，为后续相关监管业务的开展提供支撑。</w:t>
      </w:r>
    </w:p>
    <w:p w14:paraId="479BDA4F">
      <w:pPr>
        <w:pStyle w:val="4"/>
        <w:numPr>
          <w:ilvl w:val="0"/>
          <w:numId w:val="0"/>
        </w:numPr>
        <w:ind w:left="0"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i w:val="0"/>
          <w:iCs w:val="0"/>
          <w:caps w:val="0"/>
          <w:smallCaps w:val="0"/>
          <w:strike w:val="0"/>
          <w:dstrike w:val="0"/>
          <w:vanish w:val="0"/>
          <w:color w:val="000000" w:themeColor="text1"/>
          <w:spacing w:val="0"/>
          <w:kern w:val="2"/>
          <w:position w:val="0"/>
          <w:sz w:val="24"/>
          <w:szCs w:val="24"/>
          <w:highlight w:val="none"/>
          <w:u w:val="none"/>
          <w:vertAlign w:val="baseline"/>
          <w:lang w:val="en-US" w:eastAsia="zh-CN" w:bidi="ar-SA"/>
          <w14:shadow w14:blurRad="0" w14:dist="0" w14:dir="0" w14:sx="0" w14:sy="0" w14:kx="0" w14:ky="0" w14:algn="none">
            <w14:srgbClr w14:val="000000"/>
          </w14:shadow>
          <w14:textFill>
            <w14:solidFill>
              <w14:schemeClr w14:val="tx1"/>
            </w14:solidFill>
          </w14:textFill>
        </w:rPr>
        <w:t>3.3.1</w:t>
      </w:r>
      <w:r>
        <w:rPr>
          <w:rFonts w:hint="eastAsia" w:ascii="宋体" w:hAnsi="宋体" w:eastAsia="宋体" w:cs="宋体"/>
          <w:color w:val="000000" w:themeColor="text1"/>
          <w:sz w:val="24"/>
          <w:szCs w:val="24"/>
          <w:highlight w:val="none"/>
          <w14:textFill>
            <w14:solidFill>
              <w14:schemeClr w14:val="tx1"/>
            </w14:solidFill>
          </w14:textFill>
        </w:rPr>
        <w:t>数据质控规则功能需求</w:t>
      </w:r>
    </w:p>
    <w:p w14:paraId="067D78A4">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（1）数据逻辑性质控：支持逻辑性质控，包含关联核查和可追溯性核查，统一进行配置管理。</w:t>
      </w:r>
    </w:p>
    <w:p w14:paraId="2056F35C">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（2）数据及时性质控：支持数据及时性质控，核查数据上传的及时性。</w:t>
      </w:r>
    </w:p>
    <w:p w14:paraId="7233EDD9">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（3）数据完整性（一致性）质控：支持数据完整性（一致性）质控，核查数据的完整性。</w:t>
      </w:r>
    </w:p>
    <w:p w14:paraId="22D6DAC4">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（4）数据稳定性质控：支持数据稳定性质控，核查数据的稳定性。</w:t>
      </w:r>
    </w:p>
    <w:p w14:paraId="5859D1E6">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（5）数据准确性质控：支持数据准确性质控，包含非空核查和字典核查。</w:t>
      </w:r>
    </w:p>
    <w:p w14:paraId="08D64597">
      <w:pPr>
        <w:pStyle w:val="4"/>
        <w:numPr>
          <w:ilvl w:val="0"/>
          <w:numId w:val="0"/>
        </w:numPr>
        <w:ind w:left="0"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i w:val="0"/>
          <w:iCs w:val="0"/>
          <w:caps w:val="0"/>
          <w:smallCaps w:val="0"/>
          <w:strike w:val="0"/>
          <w:dstrike w:val="0"/>
          <w:vanish w:val="0"/>
          <w:color w:val="000000" w:themeColor="text1"/>
          <w:spacing w:val="0"/>
          <w:kern w:val="2"/>
          <w:position w:val="0"/>
          <w:sz w:val="24"/>
          <w:szCs w:val="24"/>
          <w:highlight w:val="none"/>
          <w:u w:val="none"/>
          <w:vertAlign w:val="baseline"/>
          <w:lang w:val="en-US" w:eastAsia="zh-CN" w:bidi="ar-SA"/>
          <w14:shadow w14:blurRad="0" w14:dist="0" w14:dir="0" w14:sx="0" w14:sy="0" w14:kx="0" w14:ky="0" w14:algn="none">
            <w14:srgbClr w14:val="000000"/>
          </w14:shadow>
          <w14:textFill>
            <w14:solidFill>
              <w14:schemeClr w14:val="tx1"/>
            </w14:solidFill>
          </w14:textFill>
        </w:rPr>
        <w:t>3.3.2</w:t>
      </w:r>
      <w:r>
        <w:rPr>
          <w:rFonts w:hint="eastAsia" w:ascii="宋体" w:hAnsi="宋体" w:eastAsia="宋体" w:cs="宋体"/>
          <w:color w:val="000000" w:themeColor="text1"/>
          <w:sz w:val="24"/>
          <w:szCs w:val="24"/>
          <w:highlight w:val="none"/>
          <w14:textFill>
            <w14:solidFill>
              <w14:schemeClr w14:val="tx1"/>
            </w14:solidFill>
          </w14:textFill>
        </w:rPr>
        <w:t>数据质控模板功能需求</w:t>
      </w:r>
    </w:p>
    <w:p w14:paraId="1F386DF3">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提供质控模板，核查规则的重复利用，减少配置的工作量。</w:t>
      </w:r>
    </w:p>
    <w:p w14:paraId="52DED0AD">
      <w:pPr>
        <w:pStyle w:val="4"/>
        <w:numPr>
          <w:ilvl w:val="0"/>
          <w:numId w:val="0"/>
        </w:numPr>
        <w:ind w:left="0"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i w:val="0"/>
          <w:iCs w:val="0"/>
          <w:caps w:val="0"/>
          <w:smallCaps w:val="0"/>
          <w:strike w:val="0"/>
          <w:dstrike w:val="0"/>
          <w:vanish w:val="0"/>
          <w:color w:val="000000" w:themeColor="text1"/>
          <w:spacing w:val="0"/>
          <w:kern w:val="2"/>
          <w:position w:val="0"/>
          <w:sz w:val="24"/>
          <w:szCs w:val="24"/>
          <w:highlight w:val="none"/>
          <w:u w:val="none"/>
          <w:vertAlign w:val="baseline"/>
          <w:lang w:val="en-US" w:eastAsia="zh-CN" w:bidi="ar-SA"/>
          <w14:shadow w14:blurRad="0" w14:dist="0" w14:dir="0" w14:sx="0" w14:sy="0" w14:kx="0" w14:ky="0" w14:algn="none">
            <w14:srgbClr w14:val="000000"/>
          </w14:shadow>
          <w14:textFill>
            <w14:solidFill>
              <w14:schemeClr w14:val="tx1"/>
            </w14:solidFill>
          </w14:textFill>
        </w:rPr>
        <w:t>3.3.3</w:t>
      </w:r>
      <w:r>
        <w:rPr>
          <w:rFonts w:hint="eastAsia" w:ascii="宋体" w:hAnsi="宋体" w:eastAsia="宋体" w:cs="宋体"/>
          <w:color w:val="000000" w:themeColor="text1"/>
          <w:sz w:val="24"/>
          <w:szCs w:val="24"/>
          <w:highlight w:val="none"/>
          <w14:textFill>
            <w14:solidFill>
              <w14:schemeClr w14:val="tx1"/>
            </w14:solidFill>
          </w14:textFill>
        </w:rPr>
        <w:t>质控权重管理功能需求</w:t>
      </w:r>
    </w:p>
    <w:p w14:paraId="48F86F0A">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支持质控权重管理，支持对相应质控规则配置权重值。</w:t>
      </w:r>
    </w:p>
    <w:p w14:paraId="7DC8A593">
      <w:pPr>
        <w:pStyle w:val="4"/>
        <w:numPr>
          <w:ilvl w:val="0"/>
          <w:numId w:val="0"/>
        </w:numPr>
        <w:ind w:left="0"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i w:val="0"/>
          <w:iCs w:val="0"/>
          <w:caps w:val="0"/>
          <w:smallCaps w:val="0"/>
          <w:strike w:val="0"/>
          <w:dstrike w:val="0"/>
          <w:vanish w:val="0"/>
          <w:color w:val="000000" w:themeColor="text1"/>
          <w:spacing w:val="0"/>
          <w:kern w:val="2"/>
          <w:position w:val="0"/>
          <w:sz w:val="24"/>
          <w:szCs w:val="24"/>
          <w:highlight w:val="none"/>
          <w:u w:val="none"/>
          <w:vertAlign w:val="baseline"/>
          <w:lang w:val="en-US" w:eastAsia="zh-CN" w:bidi="ar-SA"/>
          <w14:shadow w14:blurRad="0" w14:dist="0" w14:dir="0" w14:sx="0" w14:sy="0" w14:kx="0" w14:ky="0" w14:algn="none">
            <w14:srgbClr w14:val="000000"/>
          </w14:shadow>
          <w14:textFill>
            <w14:solidFill>
              <w14:schemeClr w14:val="tx1"/>
            </w14:solidFill>
          </w14:textFill>
        </w:rPr>
        <w:t>3.3.4</w:t>
      </w:r>
      <w:r>
        <w:rPr>
          <w:rFonts w:hint="eastAsia" w:ascii="宋体" w:hAnsi="宋体" w:eastAsia="宋体" w:cs="宋体"/>
          <w:color w:val="000000" w:themeColor="text1"/>
          <w:sz w:val="24"/>
          <w:szCs w:val="24"/>
          <w:highlight w:val="none"/>
          <w14:textFill>
            <w14:solidFill>
              <w14:schemeClr w14:val="tx1"/>
            </w14:solidFill>
          </w14:textFill>
        </w:rPr>
        <w:t>智能核查服务功能需求</w:t>
      </w:r>
    </w:p>
    <w:p w14:paraId="1584FB88">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提供智能核查服务，支持浏览器调用、调度中心调度，完成自动化质控。</w:t>
      </w:r>
    </w:p>
    <w:p w14:paraId="29B23F17">
      <w:pPr>
        <w:pStyle w:val="4"/>
        <w:numPr>
          <w:ilvl w:val="0"/>
          <w:numId w:val="0"/>
        </w:numPr>
        <w:ind w:left="0"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i w:val="0"/>
          <w:iCs w:val="0"/>
          <w:caps w:val="0"/>
          <w:smallCaps w:val="0"/>
          <w:strike w:val="0"/>
          <w:dstrike w:val="0"/>
          <w:vanish w:val="0"/>
          <w:color w:val="000000" w:themeColor="text1"/>
          <w:spacing w:val="0"/>
          <w:kern w:val="2"/>
          <w:position w:val="0"/>
          <w:sz w:val="24"/>
          <w:szCs w:val="24"/>
          <w:highlight w:val="none"/>
          <w:u w:val="none"/>
          <w:vertAlign w:val="baseline"/>
          <w:lang w:val="en-US" w:eastAsia="zh-CN" w:bidi="ar-SA"/>
          <w14:shadow w14:blurRad="0" w14:dist="0" w14:dir="0" w14:sx="0" w14:sy="0" w14:kx="0" w14:ky="0" w14:algn="none">
            <w14:srgbClr w14:val="000000"/>
          </w14:shadow>
          <w14:textFill>
            <w14:solidFill>
              <w14:schemeClr w14:val="tx1"/>
            </w14:solidFill>
          </w14:textFill>
        </w:rPr>
        <w:t>3.3.5</w:t>
      </w:r>
      <w:r>
        <w:rPr>
          <w:rFonts w:hint="eastAsia" w:ascii="宋体" w:hAnsi="宋体" w:eastAsia="宋体" w:cs="宋体"/>
          <w:color w:val="000000" w:themeColor="text1"/>
          <w:sz w:val="24"/>
          <w:szCs w:val="24"/>
          <w:highlight w:val="none"/>
          <w14:textFill>
            <w14:solidFill>
              <w14:schemeClr w14:val="tx1"/>
            </w14:solidFill>
          </w14:textFill>
        </w:rPr>
        <w:t>数据质控模式功能需求</w:t>
      </w:r>
    </w:p>
    <w:p w14:paraId="362B0F0D">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支持基础质控（数据准确性质控）和业务质控（数据逻辑性质控）两种模式。</w:t>
      </w:r>
    </w:p>
    <w:p w14:paraId="2CED3A51">
      <w:pPr>
        <w:pStyle w:val="4"/>
        <w:numPr>
          <w:ilvl w:val="0"/>
          <w:numId w:val="0"/>
        </w:numPr>
        <w:ind w:left="0"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i w:val="0"/>
          <w:iCs w:val="0"/>
          <w:caps w:val="0"/>
          <w:smallCaps w:val="0"/>
          <w:strike w:val="0"/>
          <w:dstrike w:val="0"/>
          <w:vanish w:val="0"/>
          <w:color w:val="000000" w:themeColor="text1"/>
          <w:spacing w:val="0"/>
          <w:kern w:val="2"/>
          <w:position w:val="0"/>
          <w:sz w:val="24"/>
          <w:szCs w:val="24"/>
          <w:highlight w:val="none"/>
          <w:u w:val="none"/>
          <w:vertAlign w:val="baseline"/>
          <w:lang w:val="en-US" w:eastAsia="zh-CN" w:bidi="ar-SA"/>
          <w14:shadow w14:blurRad="0" w14:dist="0" w14:dir="0" w14:sx="0" w14:sy="0" w14:kx="0" w14:ky="0" w14:algn="none">
            <w14:srgbClr w14:val="000000"/>
          </w14:shadow>
          <w14:textFill>
            <w14:solidFill>
              <w14:schemeClr w14:val="tx1"/>
            </w14:solidFill>
          </w14:textFill>
        </w:rPr>
        <w:t>3.3.6</w:t>
      </w:r>
      <w:r>
        <w:rPr>
          <w:rFonts w:hint="eastAsia" w:ascii="宋体" w:hAnsi="宋体" w:eastAsia="宋体" w:cs="宋体"/>
          <w:color w:val="000000" w:themeColor="text1"/>
          <w:sz w:val="24"/>
          <w:szCs w:val="24"/>
          <w:highlight w:val="none"/>
          <w14:textFill>
            <w14:solidFill>
              <w14:schemeClr w14:val="tx1"/>
            </w14:solidFill>
          </w14:textFill>
        </w:rPr>
        <w:t>综合评分展示功能需求</w:t>
      </w:r>
    </w:p>
    <w:p w14:paraId="23E3120A">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支持综合评分展示，按照分数高低排行，方便决策者、运维人员掌握各医疗机构的数据质控评分情况。</w:t>
      </w:r>
    </w:p>
    <w:p w14:paraId="4D4A0B38">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（1）数据质量综合评分-月：支持按照月份查询综合评分，展示粒度为天，方便决策者多维度了解数据质量情况。</w:t>
      </w:r>
    </w:p>
    <w:p w14:paraId="279741DE">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（2）数据质量综合评分-年：支持按照年份查询综合评分，展示粒度为月，方便决策者多维度了解数据质量情况。</w:t>
      </w:r>
    </w:p>
    <w:p w14:paraId="11BA8B9B">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（3）数据质量综合评分排行：提供数据质量综合评分排行展示。</w:t>
      </w:r>
    </w:p>
    <w:p w14:paraId="3C8A684A">
      <w:pPr>
        <w:pStyle w:val="4"/>
        <w:numPr>
          <w:ilvl w:val="0"/>
          <w:numId w:val="0"/>
        </w:numPr>
        <w:ind w:left="0"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i w:val="0"/>
          <w:iCs w:val="0"/>
          <w:caps w:val="0"/>
          <w:smallCaps w:val="0"/>
          <w:strike w:val="0"/>
          <w:dstrike w:val="0"/>
          <w:vanish w:val="0"/>
          <w:color w:val="000000" w:themeColor="text1"/>
          <w:spacing w:val="0"/>
          <w:kern w:val="2"/>
          <w:position w:val="0"/>
          <w:sz w:val="24"/>
          <w:szCs w:val="24"/>
          <w:highlight w:val="none"/>
          <w:u w:val="none"/>
          <w:vertAlign w:val="baseline"/>
          <w:lang w:val="en-US" w:eastAsia="zh-CN" w:bidi="ar-SA"/>
          <w14:shadow w14:blurRad="0" w14:dist="0" w14:dir="0" w14:sx="0" w14:sy="0" w14:kx="0" w14:ky="0" w14:algn="none">
            <w14:srgbClr w14:val="000000"/>
          </w14:shadow>
          <w14:textFill>
            <w14:solidFill>
              <w14:schemeClr w14:val="tx1"/>
            </w14:solidFill>
          </w14:textFill>
        </w:rPr>
        <w:t>3.3.7</w:t>
      </w:r>
      <w:r>
        <w:rPr>
          <w:rFonts w:hint="eastAsia" w:ascii="宋体" w:hAnsi="宋体" w:eastAsia="宋体" w:cs="宋体"/>
          <w:color w:val="000000" w:themeColor="text1"/>
          <w:sz w:val="24"/>
          <w:szCs w:val="24"/>
          <w:highlight w:val="none"/>
          <w14:textFill>
            <w14:solidFill>
              <w14:schemeClr w14:val="tx1"/>
            </w14:solidFill>
          </w14:textFill>
        </w:rPr>
        <w:t>智能质控简报功能需求</w:t>
      </w:r>
    </w:p>
    <w:p w14:paraId="24CFB474">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提供自定义质控报告模版，支持已接入的数据质量核查结果自动生成质控报告。简报内容需包含逻辑性质控、及时性质控、完整性（一致性）执行、稳定性质控、准确性质控的总体质量情况。</w:t>
      </w:r>
    </w:p>
    <w:p w14:paraId="4F4A8A40">
      <w:pPr>
        <w:pStyle w:val="3"/>
        <w:numPr>
          <w:ilvl w:val="0"/>
          <w:numId w:val="0"/>
        </w:numPr>
        <w:ind w:left="576"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bookmarkStart w:id="8" w:name="_Toc183612739"/>
      <w:r>
        <w:rPr>
          <w:rFonts w:hint="eastAsia" w:ascii="宋体" w:hAnsi="宋体" w:eastAsia="宋体" w:cs="宋体"/>
          <w:b/>
          <w:bCs/>
          <w:color w:val="000000" w:themeColor="text1"/>
          <w:kern w:val="0"/>
          <w:sz w:val="24"/>
          <w:szCs w:val="24"/>
          <w:highlight w:val="none"/>
          <w:lang w:val="en-US" w:eastAsia="zh-CN" w:bidi="ar-SA"/>
          <w14:textFill>
            <w14:solidFill>
              <w14:schemeClr w14:val="tx1"/>
            </w14:solidFill>
          </w14:textFill>
        </w:rPr>
        <w:t>3.4</w:t>
      </w:r>
      <w:r>
        <w:rPr>
          <w:rFonts w:hint="eastAsia" w:ascii="宋体" w:hAnsi="宋体" w:eastAsia="宋体" w:cs="宋体"/>
          <w:color w:val="000000" w:themeColor="text1"/>
          <w:sz w:val="24"/>
          <w:szCs w:val="24"/>
          <w:highlight w:val="none"/>
          <w14:textFill>
            <w14:solidFill>
              <w14:schemeClr w14:val="tx1"/>
            </w14:solidFill>
          </w14:textFill>
        </w:rPr>
        <w:t>数据消息采集推送</w:t>
      </w:r>
      <w:bookmarkEnd w:id="8"/>
    </w:p>
    <w:p w14:paraId="692AC22E">
      <w:pPr>
        <w:pStyle w:val="4"/>
        <w:numPr>
          <w:ilvl w:val="0"/>
          <w:numId w:val="0"/>
        </w:numPr>
        <w:ind w:left="0"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i w:val="0"/>
          <w:iCs w:val="0"/>
          <w:caps w:val="0"/>
          <w:smallCaps w:val="0"/>
          <w:strike w:val="0"/>
          <w:dstrike w:val="0"/>
          <w:vanish w:val="0"/>
          <w:color w:val="000000" w:themeColor="text1"/>
          <w:spacing w:val="0"/>
          <w:kern w:val="2"/>
          <w:position w:val="0"/>
          <w:sz w:val="24"/>
          <w:szCs w:val="24"/>
          <w:highlight w:val="none"/>
          <w:u w:val="none"/>
          <w:vertAlign w:val="baseline"/>
          <w:lang w:val="en-US" w:eastAsia="zh-CN" w:bidi="ar-SA"/>
          <w14:shadow w14:blurRad="0" w14:dist="0" w14:dir="0" w14:sx="0" w14:sy="0" w14:kx="0" w14:ky="0" w14:algn="none">
            <w14:srgbClr w14:val="000000"/>
          </w14:shadow>
          <w14:textFill>
            <w14:solidFill>
              <w14:schemeClr w14:val="tx1"/>
            </w14:solidFill>
          </w14:textFill>
        </w:rPr>
        <w:t>3.4.1</w:t>
      </w:r>
      <w:r>
        <w:rPr>
          <w:rFonts w:hint="eastAsia" w:ascii="宋体" w:hAnsi="宋体" w:eastAsia="宋体" w:cs="宋体"/>
          <w:color w:val="000000" w:themeColor="text1"/>
          <w:sz w:val="24"/>
          <w:szCs w:val="24"/>
          <w:highlight w:val="none"/>
          <w14:textFill>
            <w14:solidFill>
              <w14:schemeClr w14:val="tx1"/>
            </w14:solidFill>
          </w14:textFill>
        </w:rPr>
        <w:t>数据采集功能需求</w:t>
      </w:r>
    </w:p>
    <w:p w14:paraId="2D9F8A6C">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根据国家疾控局发布的《国家传染病智能监测预警前置软件数据集成和API接口规范（试行）》，医疗机构创建数据接口，详细的接口内容请见本章节3.4.</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数据内容要求》。各医疗机构采用“云部署”的方式配置独立的前置软件服务器，通过云上创建数据接口推送数据到国家前置软件服务器上。各医疗机构根据国家前置软件返回的数据质量情况调整、修改数据接口。</w:t>
      </w:r>
    </w:p>
    <w:p w14:paraId="52AB2041">
      <w:pPr>
        <w:pStyle w:val="4"/>
        <w:numPr>
          <w:ilvl w:val="0"/>
          <w:numId w:val="0"/>
        </w:numPr>
        <w:ind w:left="0"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i w:val="0"/>
          <w:iCs w:val="0"/>
          <w:caps w:val="0"/>
          <w:smallCaps w:val="0"/>
          <w:strike w:val="0"/>
          <w:dstrike w:val="0"/>
          <w:vanish w:val="0"/>
          <w:color w:val="000000" w:themeColor="text1"/>
          <w:spacing w:val="0"/>
          <w:kern w:val="2"/>
          <w:position w:val="0"/>
          <w:sz w:val="24"/>
          <w:szCs w:val="24"/>
          <w:highlight w:val="none"/>
          <w:u w:val="none"/>
          <w:vertAlign w:val="baseline"/>
          <w:lang w:val="en-US" w:eastAsia="zh-CN" w:bidi="ar-SA"/>
          <w14:shadow w14:blurRad="0" w14:dist="0" w14:dir="0" w14:sx="0" w14:sy="0" w14:kx="0" w14:ky="0" w14:algn="none">
            <w14:srgbClr w14:val="000000"/>
          </w14:shadow>
          <w14:textFill>
            <w14:solidFill>
              <w14:schemeClr w14:val="tx1"/>
            </w14:solidFill>
          </w14:textFill>
        </w:rPr>
        <w:t>3.4.2</w:t>
      </w:r>
      <w:r>
        <w:rPr>
          <w:rFonts w:hint="eastAsia" w:ascii="宋体" w:hAnsi="宋体" w:eastAsia="宋体" w:cs="宋体"/>
          <w:color w:val="000000" w:themeColor="text1"/>
          <w:sz w:val="24"/>
          <w:szCs w:val="24"/>
          <w:highlight w:val="none"/>
          <w14:textFill>
            <w14:solidFill>
              <w14:schemeClr w14:val="tx1"/>
            </w14:solidFill>
          </w14:textFill>
        </w:rPr>
        <w:t>数据推送功能需求</w:t>
      </w:r>
    </w:p>
    <w:p w14:paraId="56F9CBA7">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根据各机构创建的数据接口，在云上通过数据推送工具按时按频推送到国家前置软件。</w:t>
      </w:r>
    </w:p>
    <w:p w14:paraId="4605DEEF">
      <w:pPr>
        <w:pStyle w:val="4"/>
        <w:numPr>
          <w:ilvl w:val="0"/>
          <w:numId w:val="0"/>
        </w:numPr>
        <w:ind w:left="0" w:leftChars="0"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i w:val="0"/>
          <w:iCs w:val="0"/>
          <w:caps w:val="0"/>
          <w:smallCaps w:val="0"/>
          <w:strike w:val="0"/>
          <w:dstrike w:val="0"/>
          <w:vanish w:val="0"/>
          <w:color w:val="000000" w:themeColor="text1"/>
          <w:spacing w:val="0"/>
          <w:kern w:val="2"/>
          <w:position w:val="0"/>
          <w:sz w:val="24"/>
          <w:szCs w:val="24"/>
          <w:highlight w:val="none"/>
          <w:u w:val="none"/>
          <w:vertAlign w:val="baseline"/>
          <w:lang w:val="en-US" w:eastAsia="zh-CN" w:bidi="ar-SA"/>
          <w14:shadow w14:blurRad="0" w14:dist="0" w14:dir="0" w14:sx="0" w14:sy="0" w14:kx="0" w14:ky="0" w14:algn="none">
            <w14:srgbClr w14:val="000000"/>
          </w14:shadow>
          <w14:textFill>
            <w14:solidFill>
              <w14:schemeClr w14:val="tx1"/>
            </w14:solidFill>
          </w14:textFill>
        </w:rPr>
        <w:t>3.4.3</w:t>
      </w:r>
      <w:r>
        <w:rPr>
          <w:rFonts w:hint="eastAsia" w:ascii="宋体" w:hAnsi="宋体" w:eastAsia="宋体" w:cs="宋体"/>
          <w:color w:val="000000" w:themeColor="text1"/>
          <w:sz w:val="24"/>
          <w:szCs w:val="24"/>
          <w:highlight w:val="none"/>
          <w14:textFill>
            <w14:solidFill>
              <w14:schemeClr w14:val="tx1"/>
            </w14:solidFill>
          </w14:textFill>
        </w:rPr>
        <w:t>数据内容要求</w:t>
      </w:r>
    </w:p>
    <w:p w14:paraId="2F614C88">
      <w:pPr>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需包括患者基本信息表、诊疗活动信息表、传染病报告卡、门（急）诊病历、 门（急）诊留观记录、入院记录、住院首次病程记录、住院日常病程记录、住院病案首页、出院记录、检查报告、检查报告项目、检验报告、检验报告项目、医嘱处方信息、医嘱处方条目、死亡信息、生命体征护理记录单、医院信息系统用户信息、医院信息系统科室信息等。</w:t>
      </w:r>
    </w:p>
    <w:p w14:paraId="5779D798">
      <w:pPr>
        <w:ind w:firstLine="480"/>
        <w:rPr>
          <w:rFonts w:hint="eastAsia" w:ascii="宋体" w:hAnsi="宋体" w:eastAsia="宋体" w:cs="宋体"/>
          <w:color w:val="000000" w:themeColor="text1"/>
          <w:sz w:val="24"/>
          <w:szCs w:val="24"/>
          <w:highlight w:val="none"/>
          <w14:textFill>
            <w14:solidFill>
              <w14:schemeClr w14:val="tx1"/>
            </w14:solidFill>
          </w14:textFill>
        </w:rPr>
      </w:pPr>
    </w:p>
    <w:p w14:paraId="0D626454">
      <w:pPr>
        <w:ind w:firstLine="480"/>
        <w:rPr>
          <w:rFonts w:hint="eastAsia" w:ascii="宋体" w:hAnsi="宋体" w:eastAsia="宋体" w:cs="宋体"/>
          <w:color w:val="000000" w:themeColor="text1"/>
          <w:sz w:val="24"/>
          <w:szCs w:val="24"/>
          <w:highlight w:val="none"/>
          <w14:textFill>
            <w14:solidFill>
              <w14:schemeClr w14:val="tx1"/>
            </w14:solidFill>
          </w14:textFill>
        </w:rPr>
      </w:pPr>
    </w:p>
    <w:p w14:paraId="1C4078E9">
      <w:pPr>
        <w:ind w:firstLine="480"/>
        <w:rPr>
          <w:rFonts w:hint="eastAsia" w:ascii="宋体" w:hAnsi="宋体" w:eastAsia="宋体" w:cs="宋体"/>
          <w:color w:val="000000" w:themeColor="text1"/>
          <w:sz w:val="24"/>
          <w:szCs w:val="24"/>
          <w:highlight w:val="none"/>
          <w14:textFill>
            <w14:solidFill>
              <w14:schemeClr w14:val="tx1"/>
            </w14:solidFill>
          </w14:textFill>
        </w:rPr>
      </w:pPr>
    </w:p>
    <w:p w14:paraId="6938937D">
      <w:pPr>
        <w:ind w:firstLine="480"/>
        <w:rPr>
          <w:rFonts w:hint="eastAsia" w:ascii="宋体" w:hAnsi="宋体" w:eastAsia="宋体" w:cs="宋体"/>
          <w:color w:val="000000" w:themeColor="text1"/>
          <w:sz w:val="24"/>
          <w:szCs w:val="24"/>
          <w:highlight w:val="none"/>
          <w14:textFill>
            <w14:solidFill>
              <w14:schemeClr w14:val="tx1"/>
            </w14:solidFill>
          </w14:textFill>
        </w:rPr>
      </w:pPr>
    </w:p>
    <w:bookmarkEnd w:id="4"/>
    <w:p w14:paraId="6FF38A82">
      <w:pPr>
        <w:pStyle w:val="6"/>
        <w:spacing w:line="360" w:lineRule="auto"/>
        <w:ind w:firstLine="0" w:firstLineChars="0"/>
        <w:rPr>
          <w:rFonts w:hint="default" w:eastAsia="宋体"/>
          <w:b/>
          <w:color w:val="000000" w:themeColor="text1"/>
          <w:sz w:val="24"/>
          <w:szCs w:val="24"/>
          <w:highlight w:val="none"/>
          <w:lang w:val="en-US" w:eastAsia="zh-CN"/>
          <w14:textFill>
            <w14:solidFill>
              <w14:schemeClr w14:val="tx1"/>
            </w14:solidFill>
          </w14:textFill>
        </w:rPr>
      </w:pPr>
      <w:r>
        <w:rPr>
          <w:rFonts w:hint="eastAsia"/>
          <w:b/>
          <w:color w:val="000000" w:themeColor="text1"/>
          <w:sz w:val="24"/>
          <w:szCs w:val="24"/>
          <w:highlight w:val="none"/>
          <w:lang w:val="en-US" w:eastAsia="zh-CN"/>
          <w14:textFill>
            <w14:solidFill>
              <w14:schemeClr w14:val="tx1"/>
            </w14:solidFill>
          </w14:textFill>
        </w:rPr>
        <w:t>四.售后服务要求</w:t>
      </w:r>
    </w:p>
    <w:p w14:paraId="5C60B87A">
      <w:pPr>
        <w:pStyle w:val="6"/>
        <w:spacing w:line="360" w:lineRule="auto"/>
        <w:ind w:firstLine="480" w:firstLineChars="200"/>
        <w:rPr>
          <w:rFonts w:hint="eastAsia" w:cs="Times New Roman"/>
          <w:b w:val="0"/>
          <w:bCs/>
          <w:color w:val="000000" w:themeColor="text1"/>
          <w:sz w:val="24"/>
          <w:szCs w:val="24"/>
          <w:highlight w:val="none"/>
          <w14:textFill>
            <w14:solidFill>
              <w14:schemeClr w14:val="tx1"/>
            </w14:solidFill>
          </w14:textFill>
        </w:rPr>
      </w:pPr>
      <w:r>
        <w:rPr>
          <w:rFonts w:hint="eastAsia" w:cs="Times New Roman"/>
          <w:b w:val="0"/>
          <w:bCs/>
          <w:color w:val="000000" w:themeColor="text1"/>
          <w:sz w:val="24"/>
          <w:szCs w:val="24"/>
          <w:highlight w:val="none"/>
          <w:lang w:val="en-US" w:eastAsia="zh-CN"/>
          <w14:textFill>
            <w14:solidFill>
              <w14:schemeClr w14:val="tx1"/>
            </w14:solidFill>
          </w14:textFill>
        </w:rPr>
        <w:t>4.1.报价人针对本项目</w:t>
      </w:r>
      <w:r>
        <w:rPr>
          <w:rFonts w:hint="eastAsia"/>
          <w:b w:val="0"/>
          <w:bCs/>
          <w:color w:val="000000" w:themeColor="text1"/>
          <w:sz w:val="24"/>
          <w:szCs w:val="24"/>
          <w:highlight w:val="none"/>
          <w14:textFill>
            <w14:solidFill>
              <w14:schemeClr w14:val="tx1"/>
            </w14:solidFill>
          </w14:textFill>
        </w:rPr>
        <w:t>需提供</w:t>
      </w:r>
      <w:r>
        <w:rPr>
          <w:rFonts w:hint="eastAsia" w:cs="Times New Roman"/>
          <w:b w:val="0"/>
          <w:bCs/>
          <w:color w:val="000000" w:themeColor="text1"/>
          <w:sz w:val="24"/>
          <w:szCs w:val="24"/>
          <w:highlight w:val="none"/>
          <w:lang w:val="en-US" w:eastAsia="zh-CN"/>
          <w14:textFill>
            <w14:solidFill>
              <w14:schemeClr w14:val="tx1"/>
            </w14:solidFill>
          </w14:textFill>
        </w:rPr>
        <w:t>不少</w:t>
      </w:r>
      <w:r>
        <w:rPr>
          <w:rFonts w:hint="eastAsia" w:cs="Times New Roman"/>
          <w:b w:val="0"/>
          <w:bCs/>
          <w:color w:val="000000" w:themeColor="text1"/>
          <w:sz w:val="24"/>
          <w:szCs w:val="24"/>
          <w:highlight w:val="none"/>
          <w:lang w:eastAsia="zh-CN"/>
          <w14:textFill>
            <w14:solidFill>
              <w14:schemeClr w14:val="tx1"/>
            </w14:solidFill>
          </w14:textFill>
        </w:rPr>
        <w:t>于</w:t>
      </w:r>
      <w:r>
        <w:rPr>
          <w:rFonts w:hint="eastAsia"/>
          <w:b w:val="0"/>
          <w:bCs/>
          <w:color w:val="000000" w:themeColor="text1"/>
          <w:sz w:val="24"/>
          <w:szCs w:val="24"/>
          <w:highlight w:val="none"/>
          <w14:textFill>
            <w14:solidFill>
              <w14:schemeClr w14:val="tx1"/>
            </w14:solidFill>
          </w14:textFill>
        </w:rPr>
        <w:t>两年的免</w:t>
      </w:r>
      <w:r>
        <w:rPr>
          <w:rFonts w:hint="eastAsia" w:cs="Times New Roman"/>
          <w:b w:val="0"/>
          <w:bCs/>
          <w:color w:val="000000" w:themeColor="text1"/>
          <w:sz w:val="24"/>
          <w:szCs w:val="24"/>
          <w:highlight w:val="none"/>
          <w:lang w:val="en-US" w:eastAsia="zh-CN"/>
          <w14:textFill>
            <w14:solidFill>
              <w14:schemeClr w14:val="tx1"/>
            </w14:solidFill>
          </w14:textFill>
        </w:rPr>
        <w:t>费维护</w:t>
      </w:r>
      <w:r>
        <w:rPr>
          <w:rFonts w:hint="eastAsia"/>
          <w:b w:val="0"/>
          <w:bCs/>
          <w:color w:val="000000" w:themeColor="text1"/>
          <w:sz w:val="24"/>
          <w:szCs w:val="24"/>
          <w:highlight w:val="none"/>
          <w14:textFill>
            <w14:solidFill>
              <w14:schemeClr w14:val="tx1"/>
            </w14:solidFill>
          </w14:textFill>
        </w:rPr>
        <w:t>期。</w:t>
      </w:r>
    </w:p>
    <w:p w14:paraId="5C77A58B">
      <w:pPr>
        <w:pStyle w:val="6"/>
        <w:ind w:firstLine="480" w:firstLineChars="200"/>
        <w:rPr>
          <w:rFonts w:hint="eastAsia" w:ascii="宋体" w:hAnsi="宋体" w:eastAsia="宋体" w:cs="Times New Roman"/>
          <w:b w:val="0"/>
          <w:bCs/>
          <w:color w:val="000000" w:themeColor="text1"/>
          <w:sz w:val="24"/>
          <w:szCs w:val="24"/>
          <w:highlight w:val="none"/>
          <w14:textFill>
            <w14:solidFill>
              <w14:schemeClr w14:val="tx1"/>
            </w14:solidFill>
          </w14:textFill>
        </w:rPr>
      </w:pPr>
      <w:r>
        <w:rPr>
          <w:rFonts w:hint="eastAsia" w:cs="Times New Roman"/>
          <w:b w:val="0"/>
          <w:bCs/>
          <w:color w:val="000000" w:themeColor="text1"/>
          <w:sz w:val="24"/>
          <w:szCs w:val="24"/>
          <w:highlight w:val="none"/>
          <w:lang w:val="en-US" w:eastAsia="zh-CN"/>
          <w14:textFill>
            <w14:solidFill>
              <w14:schemeClr w14:val="tx1"/>
            </w14:solidFill>
          </w14:textFill>
        </w:rPr>
        <w:t>4.2.报价人需</w:t>
      </w:r>
      <w:r>
        <w:rPr>
          <w:rFonts w:hint="eastAsia" w:ascii="宋体" w:hAnsi="宋体" w:eastAsia="宋体" w:cs="Times New Roman"/>
          <w:b w:val="0"/>
          <w:bCs/>
          <w:color w:val="000000" w:themeColor="text1"/>
          <w:sz w:val="24"/>
          <w:szCs w:val="24"/>
          <w:highlight w:val="none"/>
          <w14:textFill>
            <w14:solidFill>
              <w14:schemeClr w14:val="tx1"/>
            </w14:solidFill>
          </w14:textFill>
        </w:rPr>
        <w:t>提供 7×24 小时的技术服务支持保障，确保所有系统正常稳定运行。系统在出现故障时，紧急问题应在2小时内响应，12小时内解决，一般问题应在4小时内响应，48小时内解决。对于在48小时内无法解决的故障，应48小时内提供备用方案保证系统正常运行。在使用系统过程中遇到的问题，通过电话、网络等各种方式及时解决。</w:t>
      </w:r>
    </w:p>
    <w:p w14:paraId="64C30B02">
      <w:pPr>
        <w:pStyle w:val="6"/>
        <w:spacing w:line="360" w:lineRule="auto"/>
        <w:ind w:firstLine="470" w:firstLineChars="196"/>
        <w:rPr>
          <w:rFonts w:hint="eastAsia" w:cs="宋体"/>
          <w:b w:val="0"/>
          <w:bCs/>
          <w:color w:val="000000" w:themeColor="text1"/>
          <w:sz w:val="24"/>
          <w:szCs w:val="24"/>
          <w:highlight w:val="none"/>
          <w:lang w:eastAsia="zh-CN"/>
          <w14:textFill>
            <w14:solidFill>
              <w14:schemeClr w14:val="tx1"/>
            </w14:solidFill>
          </w14:textFill>
        </w:rPr>
      </w:pPr>
      <w:r>
        <w:rPr>
          <w:rFonts w:hint="eastAsia" w:cs="宋体"/>
          <w:b w:val="0"/>
          <w:bCs/>
          <w:color w:val="000000" w:themeColor="text1"/>
          <w:sz w:val="24"/>
          <w:szCs w:val="24"/>
          <w:highlight w:val="none"/>
          <w:lang w:val="en-US" w:eastAsia="zh-CN"/>
          <w14:textFill>
            <w14:solidFill>
              <w14:schemeClr w14:val="tx1"/>
            </w14:solidFill>
          </w14:textFill>
        </w:rPr>
        <w:t>4.3.报价人需对本项目使用人员提供免费培训，</w:t>
      </w:r>
      <w:r>
        <w:rPr>
          <w:rFonts w:hint="eastAsia" w:cs="宋体"/>
          <w:b w:val="0"/>
          <w:bCs/>
          <w:color w:val="000000" w:themeColor="text1"/>
          <w:sz w:val="24"/>
          <w:szCs w:val="24"/>
          <w:highlight w:val="none"/>
          <w14:textFill>
            <w14:solidFill>
              <w14:schemeClr w14:val="tx1"/>
            </w14:solidFill>
          </w14:textFill>
        </w:rPr>
        <w:t>专业技术培训分为系统管理员培训和系统操作员培训</w:t>
      </w:r>
      <w:r>
        <w:rPr>
          <w:rFonts w:hint="eastAsia" w:cs="宋体"/>
          <w:b w:val="0"/>
          <w:bCs/>
          <w:color w:val="000000" w:themeColor="text1"/>
          <w:sz w:val="24"/>
          <w:szCs w:val="24"/>
          <w:highlight w:val="none"/>
          <w:lang w:eastAsia="zh-CN"/>
          <w14:textFill>
            <w14:solidFill>
              <w14:schemeClr w14:val="tx1"/>
            </w14:solidFill>
          </w14:textFill>
        </w:rPr>
        <w:t>，</w:t>
      </w:r>
      <w:r>
        <w:rPr>
          <w:rFonts w:hint="eastAsia" w:cs="宋体"/>
          <w:b w:val="0"/>
          <w:bCs/>
          <w:color w:val="000000" w:themeColor="text1"/>
          <w:sz w:val="24"/>
          <w:szCs w:val="24"/>
          <w:highlight w:val="none"/>
          <w14:textFill>
            <w14:solidFill>
              <w14:schemeClr w14:val="tx1"/>
            </w14:solidFill>
          </w14:textFill>
        </w:rPr>
        <w:t>培训教师均要求具有三年以上的教学经验</w:t>
      </w:r>
      <w:r>
        <w:rPr>
          <w:rFonts w:hint="eastAsia" w:cs="宋体"/>
          <w:b w:val="0"/>
          <w:bCs/>
          <w:color w:val="000000" w:themeColor="text1"/>
          <w:sz w:val="24"/>
          <w:szCs w:val="24"/>
          <w:highlight w:val="none"/>
          <w:lang w:eastAsia="zh-CN"/>
          <w14:textFill>
            <w14:solidFill>
              <w14:schemeClr w14:val="tx1"/>
            </w14:solidFill>
          </w14:textFill>
        </w:rPr>
        <w:t>。</w:t>
      </w:r>
    </w:p>
    <w:p w14:paraId="6A1EA572">
      <w:pPr>
        <w:spacing w:line="360" w:lineRule="auto"/>
        <w:ind w:firstLine="480"/>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cs="宋体"/>
          <w:b w:val="0"/>
          <w:bCs/>
          <w:color w:val="000000" w:themeColor="text1"/>
          <w:sz w:val="24"/>
          <w:szCs w:val="24"/>
          <w:highlight w:val="none"/>
          <w:lang w:val="en-US" w:eastAsia="zh-CN"/>
          <w14:textFill>
            <w14:solidFill>
              <w14:schemeClr w14:val="tx1"/>
            </w14:solidFill>
          </w14:textFill>
        </w:rPr>
        <w:t>4.4、报价人应制定详细的培训计划，开展</w:t>
      </w:r>
      <w:r>
        <w:rPr>
          <w:rFonts w:hint="eastAsia" w:ascii="宋体" w:hAnsi="宋体" w:eastAsia="宋体" w:cs="宋体"/>
          <w:color w:val="000000" w:themeColor="text1"/>
          <w:sz w:val="24"/>
          <w:szCs w:val="24"/>
          <w:highlight w:val="none"/>
          <w:lang w:val="zh-CN"/>
          <w14:textFill>
            <w14:solidFill>
              <w14:schemeClr w14:val="tx1"/>
            </w14:solidFill>
          </w14:textFill>
        </w:rPr>
        <w:t>与系统建设、项目管理以及系统运行管理相关的培训，使业务人员能够从整体上了解和掌握与大系统建设相关的知识，以及明确所属单位在大系统建设中说出的位置和要承担的建设任务，以及系统建设管理方法培训，使之掌握项目管理技能。</w:t>
      </w:r>
    </w:p>
    <w:p w14:paraId="3E366FDB">
      <w:pPr>
        <w:pStyle w:val="6"/>
        <w:spacing w:line="360" w:lineRule="auto"/>
        <w:ind w:firstLine="470" w:firstLineChars="196"/>
        <w:rPr>
          <w:rFonts w:hint="default" w:eastAsia="宋体" w:cs="宋体"/>
          <w:b w:val="0"/>
          <w:bCs/>
          <w:color w:val="000000" w:themeColor="text1"/>
          <w:sz w:val="24"/>
          <w:szCs w:val="24"/>
          <w:highlight w:val="none"/>
          <w:lang w:val="en-US" w:eastAsia="zh-CN"/>
          <w14:textFill>
            <w14:solidFill>
              <w14:schemeClr w14:val="tx1"/>
            </w14:solidFill>
          </w14:textFill>
        </w:rPr>
      </w:pPr>
    </w:p>
    <w:p w14:paraId="54B7EDDE">
      <w:pPr>
        <w:pStyle w:val="6"/>
        <w:spacing w:line="360" w:lineRule="auto"/>
        <w:ind w:firstLine="0" w:firstLineChars="0"/>
        <w:rPr>
          <w:rFonts w:hint="default" w:eastAsia="宋体" w:cs="宋体"/>
          <w:b/>
          <w:color w:val="000000" w:themeColor="text1"/>
          <w:sz w:val="24"/>
          <w:szCs w:val="24"/>
          <w:highlight w:val="none"/>
          <w:lang w:val="en-US" w:eastAsia="zh-CN"/>
          <w14:textFill>
            <w14:solidFill>
              <w14:schemeClr w14:val="tx1"/>
            </w14:solidFill>
          </w14:textFill>
        </w:rPr>
      </w:pPr>
      <w:r>
        <w:rPr>
          <w:rFonts w:hint="eastAsia" w:cs="宋体"/>
          <w:b/>
          <w:color w:val="000000" w:themeColor="text1"/>
          <w:sz w:val="24"/>
          <w:szCs w:val="24"/>
          <w:highlight w:val="none"/>
          <w:lang w:val="en-US" w:eastAsia="zh-CN"/>
          <w14:textFill>
            <w14:solidFill>
              <w14:schemeClr w14:val="tx1"/>
            </w14:solidFill>
          </w14:textFill>
        </w:rPr>
        <w:t>五. 报价要求</w:t>
      </w:r>
    </w:p>
    <w:p w14:paraId="480EFE30">
      <w:pPr>
        <w:spacing w:line="360" w:lineRule="auto"/>
        <w:ind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本项目</w:t>
      </w:r>
      <w:r>
        <w:rPr>
          <w:rFonts w:hint="eastAsia" w:ascii="宋体" w:hAnsi="宋体" w:eastAsia="宋体" w:cs="宋体"/>
          <w:color w:val="000000" w:themeColor="text1"/>
          <w:sz w:val="24"/>
          <w:szCs w:val="24"/>
          <w:highlight w:val="none"/>
          <w14:textFill>
            <w14:solidFill>
              <w14:schemeClr w14:val="tx1"/>
            </w14:solidFill>
          </w14:textFill>
        </w:rPr>
        <w:t>总报价为完成项目所有可能发生的一切费用，包括但不限于技术服务费、人工费、差旅费、验收、操作人员培训、税金、采购代理服务费等费用</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（报价人可在分项报价表中详细列出报价，如果所列分项报价不含以上内容，以及缺、漏项的，则视为已含在总报价中。）</w:t>
      </w:r>
    </w:p>
    <w:p w14:paraId="3B88F717">
      <w:pPr>
        <w:spacing w:line="360" w:lineRule="auto"/>
        <w:ind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2响应文件中标明的价格在合同执行过程中是固定不变的，不得以任何理由予以变更</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以可变动价格提交的报价将被认为是非实质响应而被拒绝。</w:t>
      </w:r>
    </w:p>
    <w:p w14:paraId="59AA8ED7">
      <w:pPr>
        <w:spacing w:line="360" w:lineRule="auto"/>
        <w:ind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3供应商</w:t>
      </w:r>
      <w:r>
        <w:rPr>
          <w:rFonts w:hint="eastAsia" w:ascii="宋体" w:hAnsi="宋体" w:eastAsia="宋体" w:cs="宋体"/>
          <w:color w:val="000000" w:themeColor="text1"/>
          <w:spacing w:val="-4"/>
          <w:sz w:val="24"/>
          <w:szCs w:val="24"/>
          <w:highlight w:val="none"/>
          <w14:textFill>
            <w14:solidFill>
              <w14:schemeClr w14:val="tx1"/>
            </w14:solidFill>
          </w14:textFill>
        </w:rPr>
        <w:t>对每一种服务只能有一个报价，采购单位不接受有选择的报价</w:t>
      </w:r>
      <w:r>
        <w:rPr>
          <w:rFonts w:hint="eastAsia" w:ascii="宋体" w:hAnsi="宋体" w:eastAsia="宋体" w:cs="宋体"/>
          <w:color w:val="000000" w:themeColor="text1"/>
          <w:sz w:val="24"/>
          <w:szCs w:val="24"/>
          <w:highlight w:val="none"/>
          <w14:textFill>
            <w14:solidFill>
              <w14:schemeClr w14:val="tx1"/>
            </w14:solidFill>
          </w14:textFill>
        </w:rPr>
        <w:t>。</w:t>
      </w:r>
    </w:p>
    <w:p w14:paraId="534D951F">
      <w:pPr>
        <w:spacing w:line="360" w:lineRule="auto"/>
        <w:ind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4供应商在最后报价中未提供分项报价的，则按同一比率(μ)调整各分项价格(μ=最后总报价÷响应文件的总报价，调整后的分项价格＝响应文件的分项报价×μ)。</w:t>
      </w:r>
    </w:p>
    <w:p w14:paraId="5B4DFBE1">
      <w:pPr>
        <w:spacing w:line="360" w:lineRule="auto"/>
        <w:ind w:firstLine="466" w:firstLineChars="200"/>
        <w:rPr>
          <w:rFonts w:hint="eastAsia" w:ascii="宋体" w:hAnsi="宋体" w:eastAsia="宋体" w:cs="宋体"/>
          <w:b/>
          <w:color w:val="000000" w:themeColor="text1"/>
          <w:spacing w:val="4"/>
          <w:sz w:val="24"/>
          <w:szCs w:val="24"/>
          <w:highlight w:val="none"/>
          <w14:textFill>
            <w14:solidFill>
              <w14:schemeClr w14:val="tx1"/>
            </w14:solidFill>
          </w14:textFill>
        </w:rPr>
      </w:pPr>
      <w:r>
        <w:rPr>
          <w:rFonts w:hint="eastAsia" w:ascii="宋体" w:hAnsi="宋体" w:eastAsia="宋体" w:cs="宋体"/>
          <w:b/>
          <w:color w:val="000000" w:themeColor="text1"/>
          <w:spacing w:val="-4"/>
          <w:sz w:val="24"/>
          <w:szCs w:val="24"/>
          <w:highlight w:val="none"/>
          <w14:textFill>
            <w14:solidFill>
              <w14:schemeClr w14:val="tx1"/>
            </w14:solidFill>
          </w14:textFill>
        </w:rPr>
        <w:t>★</w:t>
      </w:r>
      <w:r>
        <w:rPr>
          <w:rFonts w:hint="eastAsia" w:ascii="宋体" w:hAnsi="宋体" w:eastAsia="宋体" w:cs="宋体"/>
          <w:b/>
          <w:color w:val="000000" w:themeColor="text1"/>
          <w:spacing w:val="-4"/>
          <w:sz w:val="24"/>
          <w:szCs w:val="24"/>
          <w:highlight w:val="none"/>
          <w:lang w:val="en-US" w:eastAsia="zh-CN"/>
          <w14:textFill>
            <w14:solidFill>
              <w14:schemeClr w14:val="tx1"/>
            </w14:solidFill>
          </w14:textFill>
        </w:rPr>
        <w:t>5</w:t>
      </w:r>
      <w:r>
        <w:rPr>
          <w:rFonts w:hint="eastAsia" w:ascii="宋体" w:hAnsi="宋体" w:cs="宋体"/>
          <w:b/>
          <w:color w:val="000000" w:themeColor="text1"/>
          <w:spacing w:val="-4"/>
          <w:sz w:val="24"/>
          <w:szCs w:val="24"/>
          <w:highlight w:val="none"/>
          <w:lang w:val="en-US" w:eastAsia="zh-CN"/>
          <w14:textFill>
            <w14:solidFill>
              <w14:schemeClr w14:val="tx1"/>
            </w14:solidFill>
          </w14:textFill>
        </w:rPr>
        <w:t>.5</w:t>
      </w:r>
      <w:r>
        <w:rPr>
          <w:rFonts w:hint="eastAsia" w:ascii="宋体" w:hAnsi="宋体" w:eastAsia="宋体" w:cs="宋体"/>
          <w:b/>
          <w:color w:val="000000" w:themeColor="text1"/>
          <w:sz w:val="24"/>
          <w:szCs w:val="24"/>
          <w:highlight w:val="none"/>
          <w14:textFill>
            <w14:solidFill>
              <w14:schemeClr w14:val="tx1"/>
            </w14:solidFill>
          </w14:textFill>
        </w:rPr>
        <w:t>本</w:t>
      </w:r>
      <w:r>
        <w:rPr>
          <w:rFonts w:hint="eastAsia" w:ascii="宋体" w:hAnsi="宋体" w:eastAsia="宋体" w:cs="宋体"/>
          <w:b/>
          <w:color w:val="000000" w:themeColor="text1"/>
          <w:spacing w:val="4"/>
          <w:sz w:val="24"/>
          <w:szCs w:val="24"/>
          <w:highlight w:val="none"/>
          <w14:textFill>
            <w14:solidFill>
              <w14:schemeClr w14:val="tx1"/>
            </w14:solidFill>
          </w14:textFill>
        </w:rPr>
        <w:t>采购项目的采购预算为人民币</w:t>
      </w:r>
      <w:r>
        <w:rPr>
          <w:rFonts w:hint="eastAsia" w:ascii="宋体" w:hAnsi="宋体" w:cs="宋体"/>
          <w:b/>
          <w:color w:val="000000" w:themeColor="text1"/>
          <w:spacing w:val="4"/>
          <w:sz w:val="24"/>
          <w:szCs w:val="24"/>
          <w:highlight w:val="none"/>
          <w:lang w:val="en-US" w:eastAsia="zh-CN"/>
          <w14:textFill>
            <w14:solidFill>
              <w14:schemeClr w14:val="tx1"/>
            </w14:solidFill>
          </w14:textFill>
        </w:rPr>
        <w:t>90万元</w:t>
      </w:r>
      <w:r>
        <w:rPr>
          <w:rFonts w:hint="eastAsia" w:ascii="宋体" w:hAnsi="宋体" w:eastAsia="宋体" w:cs="宋体"/>
          <w:b/>
          <w:color w:val="000000" w:themeColor="text1"/>
          <w:spacing w:val="4"/>
          <w:sz w:val="24"/>
          <w:szCs w:val="24"/>
          <w:highlight w:val="none"/>
          <w14:textFill>
            <w14:solidFill>
              <w14:schemeClr w14:val="tx1"/>
            </w14:solidFill>
          </w14:textFill>
        </w:rPr>
        <w:t>，采购预算为</w:t>
      </w:r>
      <w:r>
        <w:rPr>
          <w:rFonts w:hint="eastAsia" w:ascii="宋体" w:hAnsi="宋体" w:cs="宋体"/>
          <w:b/>
          <w:color w:val="000000" w:themeColor="text1"/>
          <w:spacing w:val="4"/>
          <w:sz w:val="24"/>
          <w:szCs w:val="24"/>
          <w:highlight w:val="none"/>
          <w:lang w:val="en-US" w:eastAsia="zh-CN"/>
          <w14:textFill>
            <w14:solidFill>
              <w14:schemeClr w14:val="tx1"/>
            </w14:solidFill>
          </w14:textFill>
        </w:rPr>
        <w:t>本项目的</w:t>
      </w:r>
      <w:r>
        <w:rPr>
          <w:rFonts w:hint="eastAsia" w:ascii="宋体" w:hAnsi="宋体" w:eastAsia="宋体" w:cs="宋体"/>
          <w:b/>
          <w:color w:val="000000" w:themeColor="text1"/>
          <w:spacing w:val="4"/>
          <w:sz w:val="24"/>
          <w:szCs w:val="24"/>
          <w:highlight w:val="none"/>
          <w14:textFill>
            <w14:solidFill>
              <w14:schemeClr w14:val="tx1"/>
            </w14:solidFill>
          </w14:textFill>
        </w:rPr>
        <w:t>最高限价，供应商报价超过采购预算的，按无效</w:t>
      </w:r>
      <w:r>
        <w:rPr>
          <w:rFonts w:hint="eastAsia" w:ascii="宋体" w:hAnsi="宋体" w:cs="宋体"/>
          <w:b/>
          <w:color w:val="000000" w:themeColor="text1"/>
          <w:spacing w:val="4"/>
          <w:sz w:val="24"/>
          <w:szCs w:val="24"/>
          <w:highlight w:val="none"/>
          <w:lang w:val="en-US" w:eastAsia="zh-CN"/>
          <w14:textFill>
            <w14:solidFill>
              <w14:schemeClr w14:val="tx1"/>
            </w14:solidFill>
          </w14:textFill>
        </w:rPr>
        <w:t>报价</w:t>
      </w:r>
      <w:r>
        <w:rPr>
          <w:rFonts w:hint="eastAsia" w:ascii="宋体" w:hAnsi="宋体" w:eastAsia="宋体" w:cs="宋体"/>
          <w:b/>
          <w:color w:val="000000" w:themeColor="text1"/>
          <w:spacing w:val="4"/>
          <w:sz w:val="24"/>
          <w:szCs w:val="24"/>
          <w:highlight w:val="none"/>
          <w14:textFill>
            <w14:solidFill>
              <w14:schemeClr w14:val="tx1"/>
            </w14:solidFill>
          </w14:textFill>
        </w:rPr>
        <w:t>处理。</w:t>
      </w:r>
    </w:p>
    <w:p w14:paraId="33179159">
      <w:pPr>
        <w:pStyle w:val="6"/>
        <w:spacing w:line="360" w:lineRule="auto"/>
        <w:ind w:firstLine="0" w:firstLineChars="0"/>
        <w:rPr>
          <w:rFonts w:hint="eastAsia" w:eastAsia="宋体" w:cs="宋体"/>
          <w:b/>
          <w:color w:val="000000" w:themeColor="text1"/>
          <w:sz w:val="24"/>
          <w:szCs w:val="24"/>
          <w:highlight w:val="none"/>
          <w14:textFill>
            <w14:solidFill>
              <w14:schemeClr w14:val="tx1"/>
            </w14:solidFill>
          </w14:textFill>
        </w:rPr>
      </w:pPr>
    </w:p>
    <w:p w14:paraId="31CFC774">
      <w:pPr>
        <w:pStyle w:val="6"/>
        <w:numPr>
          <w:ilvl w:val="-1"/>
          <w:numId w:val="0"/>
        </w:numPr>
        <w:spacing w:line="360" w:lineRule="auto"/>
        <w:ind w:firstLine="0" w:firstLineChars="0"/>
        <w:rPr>
          <w:rFonts w:hint="eastAsia" w:cs="宋体"/>
          <w:b/>
          <w:color w:val="000000" w:themeColor="text1"/>
          <w:sz w:val="24"/>
          <w:szCs w:val="24"/>
          <w:highlight w:val="none"/>
          <w:lang w:val="en-US" w:eastAsia="zh-CN"/>
          <w14:textFill>
            <w14:solidFill>
              <w14:schemeClr w14:val="tx1"/>
            </w14:solidFill>
          </w14:textFill>
        </w:rPr>
      </w:pPr>
      <w:r>
        <w:rPr>
          <w:rFonts w:hint="eastAsia" w:cs="宋体"/>
          <w:b/>
          <w:color w:val="000000" w:themeColor="text1"/>
          <w:sz w:val="24"/>
          <w:szCs w:val="24"/>
          <w:highlight w:val="none"/>
          <w:lang w:val="en-US" w:eastAsia="zh-CN"/>
          <w14:textFill>
            <w14:solidFill>
              <w14:schemeClr w14:val="tx1"/>
            </w14:solidFill>
          </w14:textFill>
        </w:rPr>
        <w:t>六 验收要求</w:t>
      </w:r>
    </w:p>
    <w:p w14:paraId="17573F58">
      <w:pPr>
        <w:spacing w:line="360" w:lineRule="auto"/>
        <w:ind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1成交供应商提供的服务的技术规范等必须符合国家相应的有关标准、规范要求。</w:t>
      </w:r>
    </w:p>
    <w:p w14:paraId="4AE9AF42">
      <w:pPr>
        <w:spacing w:line="360" w:lineRule="auto"/>
        <w:ind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2采购人根据磋商</w:t>
      </w:r>
      <w:r>
        <w:rPr>
          <w:rFonts w:hint="eastAsia" w:ascii="宋体" w:hAnsi="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14:textFill>
            <w14:solidFill>
              <w14:schemeClr w14:val="tx1"/>
            </w14:solidFill>
          </w14:textFill>
        </w:rPr>
        <w:t>文件、成交供应商的响应文件、合同及中华人民共和国有关标准进行验收。</w:t>
      </w:r>
    </w:p>
    <w:p w14:paraId="327A1DE6">
      <w:pPr>
        <w:spacing w:line="360" w:lineRule="auto"/>
        <w:ind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3成交供应商提供的服务未达到磋商文件规定要求，且对采购人造成损失的，由成交供应商承担一切责任，并赔偿所造成的损失。</w:t>
      </w:r>
    </w:p>
    <w:p w14:paraId="7C300A7F">
      <w:pPr>
        <w:spacing w:before="312" w:beforeLines="100" w:after="312" w:afterLines="100" w:line="360" w:lineRule="auto"/>
        <w:ind w:firstLine="0" w:firstLineChars="0"/>
        <w:rPr>
          <w:rStyle w:val="74"/>
          <w:rFonts w:hint="default" w:ascii="宋体" w:hAnsi="宋体" w:eastAsia="宋体" w:cs="宋体"/>
          <w:color w:val="000000" w:themeColor="text1"/>
          <w:sz w:val="24"/>
          <w:szCs w:val="24"/>
          <w:highlight w:val="none"/>
          <w:lang w:val="en-US" w:eastAsia="zh-CN"/>
          <w14:textFill>
            <w14:solidFill>
              <w14:schemeClr w14:val="tx1"/>
            </w14:solidFill>
          </w14:textFill>
        </w:rPr>
      </w:pPr>
      <w:r>
        <w:rPr>
          <w:rStyle w:val="74"/>
          <w:rFonts w:hint="eastAsia" w:ascii="宋体" w:hAnsi="宋体" w:cs="宋体"/>
          <w:color w:val="000000" w:themeColor="text1"/>
          <w:sz w:val="24"/>
          <w:szCs w:val="24"/>
          <w:highlight w:val="none"/>
          <w:lang w:val="en-US" w:eastAsia="zh-CN"/>
          <w14:textFill>
            <w14:solidFill>
              <w14:schemeClr w14:val="tx1"/>
            </w14:solidFill>
          </w14:textFill>
        </w:rPr>
        <w:t>七</w:t>
      </w:r>
      <w:r>
        <w:rPr>
          <w:rStyle w:val="74"/>
          <w:rFonts w:hint="eastAsia" w:ascii="宋体" w:hAnsi="宋体" w:eastAsia="宋体" w:cs="宋体"/>
          <w:color w:val="000000" w:themeColor="text1"/>
          <w:sz w:val="24"/>
          <w:szCs w:val="24"/>
          <w:highlight w:val="none"/>
          <w:lang w:val="en-US" w:eastAsia="zh-CN"/>
          <w14:textFill>
            <w14:solidFill>
              <w14:schemeClr w14:val="tx1"/>
            </w14:solidFill>
          </w14:textFill>
        </w:rPr>
        <w:t>.</w:t>
      </w:r>
      <w:r>
        <w:rPr>
          <w:rStyle w:val="74"/>
          <w:rFonts w:hint="eastAsia" w:ascii="宋体" w:hAnsi="宋体" w:eastAsia="宋体" w:cs="宋体"/>
          <w:color w:val="000000" w:themeColor="text1"/>
          <w:sz w:val="24"/>
          <w:szCs w:val="24"/>
          <w:highlight w:val="none"/>
          <w14:textFill>
            <w14:solidFill>
              <w14:schemeClr w14:val="tx1"/>
            </w14:solidFill>
          </w14:textFill>
        </w:rPr>
        <w:t xml:space="preserve"> </w:t>
      </w:r>
      <w:r>
        <w:rPr>
          <w:rStyle w:val="74"/>
          <w:rFonts w:hint="eastAsia" w:ascii="宋体" w:hAnsi="宋体" w:eastAsia="宋体" w:cs="宋体"/>
          <w:color w:val="000000" w:themeColor="text1"/>
          <w:sz w:val="24"/>
          <w:szCs w:val="24"/>
          <w:highlight w:val="none"/>
          <w:lang w:val="en-US" w:eastAsia="zh-CN"/>
          <w14:textFill>
            <w14:solidFill>
              <w14:schemeClr w14:val="tx1"/>
            </w14:solidFill>
          </w14:textFill>
        </w:rPr>
        <w:t>付款方式</w:t>
      </w:r>
    </w:p>
    <w:p w14:paraId="76D72CA8">
      <w:pPr>
        <w:spacing w:line="360" w:lineRule="auto"/>
        <w:ind w:firstLine="460" w:firstLineChars="192"/>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在合同签订后，</w:t>
      </w:r>
      <w:r>
        <w:rPr>
          <w:rFonts w:hint="eastAsia" w:ascii="宋体" w:hAnsi="宋体" w:eastAsia="宋体" w:cs="宋体"/>
          <w:color w:val="000000" w:themeColor="text1"/>
          <w:sz w:val="24"/>
          <w:szCs w:val="24"/>
          <w:highlight w:val="none"/>
          <w:lang w:eastAsia="zh-CN"/>
          <w14:textFill>
            <w14:solidFill>
              <w14:schemeClr w14:val="tx1"/>
            </w14:solidFill>
          </w14:textFill>
        </w:rPr>
        <w:t>采购方</w:t>
      </w:r>
      <w:r>
        <w:rPr>
          <w:rFonts w:hint="eastAsia" w:ascii="宋体" w:hAnsi="宋体" w:eastAsia="宋体" w:cs="宋体"/>
          <w:color w:val="000000" w:themeColor="text1"/>
          <w:sz w:val="24"/>
          <w:szCs w:val="24"/>
          <w:highlight w:val="none"/>
          <w14:textFill>
            <w14:solidFill>
              <w14:schemeClr w14:val="tx1"/>
            </w14:solidFill>
          </w14:textFill>
        </w:rPr>
        <w:t>在收到</w:t>
      </w:r>
      <w:r>
        <w:rPr>
          <w:rFonts w:hint="eastAsia" w:ascii="宋体" w:hAnsi="宋体" w:cs="宋体"/>
          <w:color w:val="000000" w:themeColor="text1"/>
          <w:sz w:val="24"/>
          <w:szCs w:val="24"/>
          <w:highlight w:val="none"/>
          <w:lang w:val="en-US" w:eastAsia="zh-CN"/>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的付款申请书、正式发票后的10个工作日内，</w:t>
      </w:r>
      <w:r>
        <w:rPr>
          <w:rFonts w:hint="eastAsia" w:ascii="宋体" w:hAnsi="宋体" w:eastAsia="宋体" w:cs="宋体"/>
          <w:color w:val="000000" w:themeColor="text1"/>
          <w:sz w:val="24"/>
          <w:szCs w:val="24"/>
          <w:highlight w:val="none"/>
          <w:lang w:eastAsia="zh-CN"/>
          <w14:textFill>
            <w14:solidFill>
              <w14:schemeClr w14:val="tx1"/>
            </w14:solidFill>
          </w14:textFill>
        </w:rPr>
        <w:t>采购方</w:t>
      </w:r>
      <w:r>
        <w:rPr>
          <w:rFonts w:hint="eastAsia" w:ascii="宋体" w:hAnsi="宋体" w:eastAsia="宋体" w:cs="宋体"/>
          <w:color w:val="000000" w:themeColor="text1"/>
          <w:sz w:val="24"/>
          <w:szCs w:val="24"/>
          <w:highlight w:val="none"/>
          <w14:textFill>
            <w14:solidFill>
              <w14:schemeClr w14:val="tx1"/>
            </w14:solidFill>
          </w14:textFill>
        </w:rPr>
        <w:t>办理向</w:t>
      </w:r>
      <w:r>
        <w:rPr>
          <w:rFonts w:hint="eastAsia" w:ascii="宋体" w:hAnsi="宋体" w:cs="宋体"/>
          <w:color w:val="000000" w:themeColor="text1"/>
          <w:sz w:val="24"/>
          <w:szCs w:val="24"/>
          <w:highlight w:val="none"/>
          <w:lang w:val="en-US" w:eastAsia="zh-CN"/>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支付</w:t>
      </w:r>
      <w:r>
        <w:rPr>
          <w:rFonts w:hint="eastAsia" w:ascii="宋体" w:hAnsi="宋体" w:cs="宋体"/>
          <w:color w:val="000000" w:themeColor="text1"/>
          <w:sz w:val="24"/>
          <w:szCs w:val="24"/>
          <w:highlight w:val="none"/>
          <w:lang w:val="en-US" w:eastAsia="zh-CN"/>
          <w14:textFill>
            <w14:solidFill>
              <w14:schemeClr w14:val="tx1"/>
            </w14:solidFill>
          </w14:textFill>
        </w:rPr>
        <w:t>90</w:t>
      </w:r>
      <w:r>
        <w:rPr>
          <w:rFonts w:hint="eastAsia" w:ascii="宋体" w:hAnsi="宋体" w:eastAsia="宋体" w:cs="宋体"/>
          <w:color w:val="000000" w:themeColor="text1"/>
          <w:sz w:val="24"/>
          <w:szCs w:val="24"/>
          <w:highlight w:val="none"/>
          <w14:textFill>
            <w14:solidFill>
              <w14:schemeClr w14:val="tx1"/>
            </w14:solidFill>
          </w14:textFill>
        </w:rPr>
        <w:t>%合同总价款的</w:t>
      </w:r>
      <w:r>
        <w:rPr>
          <w:rFonts w:hint="eastAsia" w:ascii="宋体" w:hAnsi="宋体" w:cs="宋体"/>
          <w:color w:val="000000" w:themeColor="text1"/>
          <w:sz w:val="24"/>
          <w:szCs w:val="24"/>
          <w:highlight w:val="none"/>
          <w:lang w:val="en-US" w:eastAsia="zh-CN"/>
          <w14:textFill>
            <w14:solidFill>
              <w14:schemeClr w14:val="tx1"/>
            </w14:solidFill>
          </w14:textFill>
        </w:rPr>
        <w:t>预付款</w:t>
      </w:r>
      <w:r>
        <w:rPr>
          <w:rFonts w:hint="eastAsia" w:ascii="宋体" w:hAnsi="宋体" w:eastAsia="宋体" w:cs="宋体"/>
          <w:color w:val="000000" w:themeColor="text1"/>
          <w:sz w:val="24"/>
          <w:szCs w:val="24"/>
          <w:highlight w:val="none"/>
          <w14:textFill>
            <w14:solidFill>
              <w14:schemeClr w14:val="tx1"/>
            </w14:solidFill>
          </w14:textFill>
        </w:rPr>
        <w:t>财政支付手续</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47836B8D">
      <w:pPr>
        <w:spacing w:line="360" w:lineRule="auto"/>
        <w:ind w:firstLine="460" w:firstLineChars="192"/>
        <w:rPr>
          <w:rFonts w:hint="eastAsia" w:ascii="宋体" w:hAnsi="宋体" w:eastAsia="宋体" w:cs="宋体"/>
          <w:b/>
          <w:color w:val="000000" w:themeColor="text1"/>
          <w:spacing w:val="-4"/>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cs="宋体"/>
          <w:color w:val="000000" w:themeColor="text1"/>
          <w:sz w:val="24"/>
          <w:szCs w:val="24"/>
          <w:highlight w:val="none"/>
          <w:lang w:val="en-US" w:eastAsia="zh-CN"/>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lang w:val="en-US" w:eastAsia="zh-CN"/>
          <w14:textFill>
            <w14:solidFill>
              <w14:schemeClr w14:val="tx1"/>
            </w14:solidFill>
          </w14:textFill>
        </w:rPr>
        <w:t>完成所有服务内容、通过终验并签署终验通过确认书，</w:t>
      </w:r>
      <w:r>
        <w:rPr>
          <w:rFonts w:hint="eastAsia" w:ascii="宋体" w:hAnsi="宋体" w:eastAsia="宋体" w:cs="宋体"/>
          <w:color w:val="000000" w:themeColor="text1"/>
          <w:sz w:val="24"/>
          <w:szCs w:val="24"/>
          <w:highlight w:val="none"/>
          <w:lang w:eastAsia="zh-CN"/>
          <w14:textFill>
            <w14:solidFill>
              <w14:schemeClr w14:val="tx1"/>
            </w14:solidFill>
          </w14:textFill>
        </w:rPr>
        <w:t>采购方</w:t>
      </w:r>
      <w:r>
        <w:rPr>
          <w:rFonts w:hint="eastAsia" w:ascii="宋体" w:hAnsi="宋体" w:eastAsia="宋体" w:cs="宋体"/>
          <w:color w:val="000000" w:themeColor="text1"/>
          <w:sz w:val="24"/>
          <w:szCs w:val="24"/>
          <w:highlight w:val="none"/>
          <w:lang w:val="en-US" w:eastAsia="zh-CN"/>
          <w14:textFill>
            <w14:solidFill>
              <w14:schemeClr w14:val="tx1"/>
            </w14:solidFill>
          </w14:textFill>
        </w:rPr>
        <w:t>在收到</w:t>
      </w:r>
      <w:r>
        <w:rPr>
          <w:rFonts w:hint="eastAsia" w:ascii="宋体" w:hAnsi="宋体" w:cs="宋体"/>
          <w:color w:val="000000" w:themeColor="text1"/>
          <w:sz w:val="24"/>
          <w:szCs w:val="24"/>
          <w:highlight w:val="none"/>
          <w:lang w:val="en-US" w:eastAsia="zh-CN"/>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lang w:val="en-US" w:eastAsia="zh-CN"/>
          <w14:textFill>
            <w14:solidFill>
              <w14:schemeClr w14:val="tx1"/>
            </w14:solidFill>
          </w14:textFill>
        </w:rPr>
        <w:t>付款申请书、正式发票后10个工作日向</w:t>
      </w:r>
      <w:r>
        <w:rPr>
          <w:rFonts w:hint="eastAsia" w:ascii="宋体" w:hAnsi="宋体" w:cs="宋体"/>
          <w:color w:val="000000" w:themeColor="text1"/>
          <w:sz w:val="24"/>
          <w:szCs w:val="24"/>
          <w:highlight w:val="none"/>
          <w:lang w:val="en-US" w:eastAsia="zh-CN"/>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lang w:val="en-US" w:eastAsia="zh-CN"/>
          <w14:textFill>
            <w14:solidFill>
              <w14:schemeClr w14:val="tx1"/>
            </w14:solidFill>
          </w14:textFill>
        </w:rPr>
        <w:t>办理合同总金额</w:t>
      </w:r>
      <w:r>
        <w:rPr>
          <w:rFonts w:hint="eastAsia" w:ascii="宋体" w:hAnsi="宋体" w:cs="宋体"/>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lang w:val="en-US" w:eastAsia="zh-CN"/>
          <w14:textFill>
            <w14:solidFill>
              <w14:schemeClr w14:val="tx1"/>
            </w14:solidFill>
          </w14:textFill>
        </w:rPr>
        <w:t>%的财政支付手续。</w:t>
      </w:r>
    </w:p>
    <w:p w14:paraId="5065C0C9">
      <w:pPr>
        <w:spacing w:line="360" w:lineRule="auto"/>
        <w:ind w:firstLine="0" w:firstLineChars="0"/>
        <w:rPr>
          <w:rFonts w:ascii="宋体" w:hAnsi="宋体"/>
          <w:b/>
          <w:bCs/>
          <w:color w:val="000000" w:themeColor="text1"/>
          <w:sz w:val="24"/>
          <w:szCs w:val="24"/>
          <w:highlight w:val="none"/>
          <w14:textFill>
            <w14:solidFill>
              <w14:schemeClr w14:val="tx1"/>
            </w14:solidFill>
          </w14:textFill>
        </w:rPr>
      </w:pPr>
      <w:r>
        <w:rPr>
          <w:rFonts w:hint="eastAsia" w:ascii="宋体" w:hAnsi="宋体"/>
          <w:b/>
          <w:bCs/>
          <w:color w:val="000000" w:themeColor="text1"/>
          <w:sz w:val="24"/>
          <w:szCs w:val="24"/>
          <w:highlight w:val="none"/>
          <w:lang w:val="en-US" w:eastAsia="zh-CN"/>
          <w14:textFill>
            <w14:solidFill>
              <w14:schemeClr w14:val="tx1"/>
            </w14:solidFill>
          </w14:textFill>
        </w:rPr>
        <w:t xml:space="preserve">八. </w:t>
      </w:r>
      <w:r>
        <w:rPr>
          <w:rFonts w:hint="eastAsia" w:ascii="宋体" w:hAnsi="宋体"/>
          <w:b/>
          <w:bCs/>
          <w:color w:val="000000" w:themeColor="text1"/>
          <w:sz w:val="24"/>
          <w:szCs w:val="24"/>
          <w:highlight w:val="none"/>
          <w14:textFill>
            <w14:solidFill>
              <w14:schemeClr w14:val="tx1"/>
            </w14:solidFill>
          </w14:textFill>
        </w:rPr>
        <w:t>保密要求</w:t>
      </w:r>
    </w:p>
    <w:p w14:paraId="2ED468A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lang w:val="en-US" w:eastAsia="zh-CN"/>
          <w14:textFill>
            <w14:solidFill>
              <w14:schemeClr w14:val="tx1"/>
            </w14:solidFill>
          </w14:textFill>
        </w:rPr>
        <w:t>8.</w:t>
      </w:r>
      <w:r>
        <w:rPr>
          <w:rFonts w:hint="eastAsia" w:ascii="宋体" w:hAnsi="宋体"/>
          <w:color w:val="000000" w:themeColor="text1"/>
          <w:sz w:val="24"/>
          <w:szCs w:val="24"/>
          <w:highlight w:val="none"/>
          <w14:textFill>
            <w14:solidFill>
              <w14:schemeClr w14:val="tx1"/>
            </w14:solidFill>
          </w14:textFill>
        </w:rPr>
        <w:t>1报价人必须遵守保密法，按照保密规范执行项目工作。</w:t>
      </w:r>
    </w:p>
    <w:p w14:paraId="3CFE05F3">
      <w:pPr>
        <w:spacing w:line="360" w:lineRule="auto"/>
        <w:ind w:firstLine="480" w:firstLineChars="200"/>
        <w:rPr>
          <w:rFonts w:hint="eastAsia" w:eastAsia="宋体" w:cs="宋体"/>
          <w:b/>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lang w:val="en-US" w:eastAsia="zh-CN"/>
          <w14:textFill>
            <w14:solidFill>
              <w14:schemeClr w14:val="tx1"/>
            </w14:solidFill>
          </w14:textFill>
        </w:rPr>
        <w:t>8.</w:t>
      </w:r>
      <w:r>
        <w:rPr>
          <w:rFonts w:hint="eastAsia" w:ascii="宋体" w:hAnsi="宋体"/>
          <w:color w:val="000000" w:themeColor="text1"/>
          <w:sz w:val="24"/>
          <w:szCs w:val="24"/>
          <w:highlight w:val="none"/>
          <w14:textFill>
            <w14:solidFill>
              <w14:schemeClr w14:val="tx1"/>
            </w14:solidFill>
          </w14:textFill>
        </w:rPr>
        <w:t>2报价人必须对本项目知悉的技术文件、涉及的所有数据（含各个业务系统数据信息）以及由采购人提供的所有内部资料、技术文档和数据信息予以保密。报价人必须遵守与采购人签订的保密协议，未经采购人书面许可，报价人不得以任何形式向第三方透露本项目采购文件以及本项目的任何内容。</w:t>
      </w:r>
    </w:p>
    <w:p w14:paraId="254F7AFB">
      <w:pPr>
        <w:pStyle w:val="6"/>
        <w:spacing w:line="360" w:lineRule="auto"/>
        <w:ind w:firstLine="0" w:firstLineChars="0"/>
        <w:jc w:val="left"/>
        <w:rPr>
          <w:rFonts w:hint="eastAsia" w:cs="宋体"/>
          <w:b/>
          <w:color w:val="000000" w:themeColor="text1"/>
          <w:sz w:val="24"/>
          <w:szCs w:val="24"/>
          <w:highlight w:val="none"/>
          <w:lang w:val="en-US" w:eastAsia="zh-CN"/>
          <w14:textFill>
            <w14:solidFill>
              <w14:schemeClr w14:val="tx1"/>
            </w14:solidFill>
          </w14:textFill>
        </w:rPr>
      </w:pPr>
      <w:r>
        <w:rPr>
          <w:rFonts w:hint="eastAsia" w:cs="宋体"/>
          <w:b/>
          <w:color w:val="000000" w:themeColor="text1"/>
          <w:sz w:val="24"/>
          <w:szCs w:val="24"/>
          <w:highlight w:val="none"/>
          <w:lang w:val="en-US" w:eastAsia="zh-CN"/>
          <w14:textFill>
            <w14:solidFill>
              <w14:schemeClr w14:val="tx1"/>
            </w14:solidFill>
          </w14:textFill>
        </w:rPr>
        <w:t>九. 其它要求</w:t>
      </w:r>
    </w:p>
    <w:p w14:paraId="328E7143">
      <w:pPr>
        <w:spacing w:line="360" w:lineRule="auto"/>
        <w:ind w:firstLine="480" w:firstLineChars="200"/>
        <w:jc w:val="left"/>
        <w:rPr>
          <w:rFonts w:hint="eastAsia" w:cs="宋体"/>
          <w:b w:val="0"/>
          <w:bCs/>
          <w:color w:val="000000" w:themeColor="text1"/>
          <w:sz w:val="24"/>
          <w:szCs w:val="24"/>
          <w:highlight w:val="none"/>
          <w:lang w:val="en-US" w:eastAsia="zh-CN"/>
          <w14:textFill>
            <w14:solidFill>
              <w14:schemeClr w14:val="tx1"/>
            </w14:solidFill>
          </w14:textFill>
        </w:rPr>
      </w:pPr>
      <w:r>
        <w:rPr>
          <w:rFonts w:hint="eastAsia" w:cs="宋体"/>
          <w:b w:val="0"/>
          <w:bCs/>
          <w:color w:val="000000" w:themeColor="text1"/>
          <w:sz w:val="24"/>
          <w:szCs w:val="24"/>
          <w:highlight w:val="none"/>
          <w:lang w:val="en-US" w:eastAsia="zh-CN"/>
          <w14:textFill>
            <w14:solidFill>
              <w14:schemeClr w14:val="tx1"/>
            </w14:solidFill>
          </w14:textFill>
        </w:rPr>
        <w:t>9.1报价人需制定</w:t>
      </w:r>
      <w:r>
        <w:rPr>
          <w:rFonts w:hint="eastAsia" w:cs="宋体"/>
          <w:b w:val="0"/>
          <w:bCs/>
          <w:color w:val="000000" w:themeColor="text1"/>
          <w:sz w:val="24"/>
          <w:szCs w:val="24"/>
          <w:highlight w:val="none"/>
          <w14:textFill>
            <w14:solidFill>
              <w14:schemeClr w14:val="tx1"/>
            </w14:solidFill>
          </w14:textFill>
        </w:rPr>
        <w:t>质量保障措施</w:t>
      </w:r>
      <w:r>
        <w:rPr>
          <w:rFonts w:hint="eastAsia" w:cs="宋体"/>
          <w:b w:val="0"/>
          <w:bCs/>
          <w:color w:val="000000" w:themeColor="text1"/>
          <w:sz w:val="24"/>
          <w:szCs w:val="24"/>
          <w:highlight w:val="none"/>
          <w:lang w:eastAsia="zh-CN"/>
          <w14:textFill>
            <w14:solidFill>
              <w14:schemeClr w14:val="tx1"/>
            </w14:solidFill>
          </w14:textFill>
        </w:rPr>
        <w:t>、</w:t>
      </w:r>
      <w:r>
        <w:rPr>
          <w:rFonts w:hint="eastAsia" w:cs="宋体"/>
          <w:b w:val="0"/>
          <w:bCs/>
          <w:color w:val="000000" w:themeColor="text1"/>
          <w:sz w:val="24"/>
          <w:szCs w:val="24"/>
          <w:highlight w:val="none"/>
          <w14:textFill>
            <w14:solidFill>
              <w14:schemeClr w14:val="tx1"/>
            </w14:solidFill>
          </w14:textFill>
        </w:rPr>
        <w:t>进度保障措施</w:t>
      </w:r>
      <w:r>
        <w:rPr>
          <w:rFonts w:hint="eastAsia" w:cs="宋体"/>
          <w:b w:val="0"/>
          <w:bCs/>
          <w:color w:val="000000" w:themeColor="text1"/>
          <w:sz w:val="24"/>
          <w:szCs w:val="24"/>
          <w:highlight w:val="none"/>
          <w:lang w:eastAsia="zh-CN"/>
          <w14:textFill>
            <w14:solidFill>
              <w14:schemeClr w14:val="tx1"/>
            </w14:solidFill>
          </w14:textFill>
        </w:rPr>
        <w:t>、实施服务进度计划</w:t>
      </w:r>
      <w:r>
        <w:rPr>
          <w:rFonts w:hint="eastAsia" w:cs="宋体"/>
          <w:b w:val="0"/>
          <w:bCs/>
          <w:color w:val="000000" w:themeColor="text1"/>
          <w:sz w:val="24"/>
          <w:szCs w:val="24"/>
          <w:highlight w:val="none"/>
          <w:lang w:val="en-US" w:eastAsia="zh-CN"/>
          <w14:textFill>
            <w14:solidFill>
              <w14:schemeClr w14:val="tx1"/>
            </w14:solidFill>
          </w14:textFill>
        </w:rPr>
        <w:t>等。</w:t>
      </w:r>
      <w:bookmarkStart w:id="9" w:name="_Toc268599010"/>
    </w:p>
    <w:p w14:paraId="393A309B">
      <w:pPr>
        <w:spacing w:line="360" w:lineRule="auto"/>
        <w:ind w:firstLine="480" w:firstLineChars="200"/>
        <w:jc w:val="left"/>
        <w:rPr>
          <w:rFonts w:hint="eastAsia" w:cs="宋体"/>
          <w:b w:val="0"/>
          <w:bCs/>
          <w:color w:val="000000" w:themeColor="text1"/>
          <w:sz w:val="24"/>
          <w:szCs w:val="24"/>
          <w:highlight w:val="none"/>
          <w:lang w:val="en-US" w:eastAsia="zh-CN"/>
          <w14:textFill>
            <w14:solidFill>
              <w14:schemeClr w14:val="tx1"/>
            </w14:solidFill>
          </w14:textFill>
        </w:rPr>
      </w:pPr>
      <w:r>
        <w:rPr>
          <w:rFonts w:hint="eastAsia" w:cs="宋体"/>
          <w:b w:val="0"/>
          <w:bCs/>
          <w:color w:val="000000" w:themeColor="text1"/>
          <w:sz w:val="24"/>
          <w:szCs w:val="24"/>
          <w:highlight w:val="none"/>
          <w:lang w:val="en-US" w:eastAsia="zh-CN"/>
          <w14:textFill>
            <w14:solidFill>
              <w14:schemeClr w14:val="tx1"/>
            </w14:solidFill>
          </w14:textFill>
        </w:rPr>
        <w:t>9.2、交付使用期：合同签订后60个日历日内交付使用。</w:t>
      </w:r>
    </w:p>
    <w:p w14:paraId="5EF8FD6C">
      <w:pPr>
        <w:spacing w:line="360" w:lineRule="auto"/>
        <w:ind w:firstLine="240" w:firstLineChars="100"/>
        <w:jc w:val="left"/>
        <w:rPr>
          <w:rFonts w:hint="eastAsia" w:cs="宋体"/>
          <w:b w:val="0"/>
          <w:bCs/>
          <w:color w:val="000000" w:themeColor="text1"/>
          <w:sz w:val="24"/>
          <w:szCs w:val="24"/>
          <w:highlight w:val="none"/>
          <w:lang w:val="en-US" w:eastAsia="zh-CN"/>
          <w14:textFill>
            <w14:solidFill>
              <w14:schemeClr w14:val="tx1"/>
            </w14:solidFill>
          </w14:textFill>
        </w:rPr>
      </w:pPr>
    </w:p>
    <w:p w14:paraId="7F717DEF">
      <w:pPr>
        <w:spacing w:line="360" w:lineRule="auto"/>
        <w:ind w:firstLine="240" w:firstLineChars="100"/>
        <w:jc w:val="left"/>
        <w:rPr>
          <w:rFonts w:hint="eastAsia" w:cs="宋体"/>
          <w:b w:val="0"/>
          <w:bCs/>
          <w:color w:val="000000" w:themeColor="text1"/>
          <w:sz w:val="24"/>
          <w:szCs w:val="24"/>
          <w:highlight w:val="none"/>
          <w:lang w:val="en-US" w:eastAsia="zh-CN"/>
          <w14:textFill>
            <w14:solidFill>
              <w14:schemeClr w14:val="tx1"/>
            </w14:solidFill>
          </w14:textFill>
        </w:rPr>
      </w:pPr>
    </w:p>
    <w:p w14:paraId="457F7DD6">
      <w:pPr>
        <w:spacing w:line="360" w:lineRule="auto"/>
        <w:ind w:firstLine="240" w:firstLineChars="100"/>
        <w:jc w:val="left"/>
        <w:rPr>
          <w:rFonts w:hint="eastAsia" w:cs="宋体"/>
          <w:b w:val="0"/>
          <w:bCs/>
          <w:color w:val="000000" w:themeColor="text1"/>
          <w:sz w:val="24"/>
          <w:szCs w:val="24"/>
          <w:highlight w:val="none"/>
          <w:lang w:val="en-US" w:eastAsia="zh-CN"/>
          <w14:textFill>
            <w14:solidFill>
              <w14:schemeClr w14:val="tx1"/>
            </w14:solidFill>
          </w14:textFill>
        </w:rPr>
      </w:pPr>
    </w:p>
    <w:p w14:paraId="56D227C0">
      <w:pPr>
        <w:spacing w:line="360" w:lineRule="auto"/>
        <w:ind w:firstLine="240" w:firstLineChars="100"/>
        <w:jc w:val="left"/>
        <w:rPr>
          <w:rFonts w:hint="eastAsia" w:cs="宋体"/>
          <w:b w:val="0"/>
          <w:bCs/>
          <w:color w:val="000000" w:themeColor="text1"/>
          <w:sz w:val="24"/>
          <w:szCs w:val="24"/>
          <w:highlight w:val="none"/>
          <w:lang w:val="en-US" w:eastAsia="zh-CN"/>
          <w14:textFill>
            <w14:solidFill>
              <w14:schemeClr w14:val="tx1"/>
            </w14:solidFill>
          </w14:textFill>
        </w:rPr>
      </w:pPr>
    </w:p>
    <w:p w14:paraId="1F97C573">
      <w:pPr>
        <w:spacing w:line="360" w:lineRule="auto"/>
        <w:ind w:firstLine="240" w:firstLineChars="100"/>
        <w:jc w:val="left"/>
        <w:rPr>
          <w:rFonts w:hint="eastAsia" w:cs="宋体"/>
          <w:b w:val="0"/>
          <w:bCs/>
          <w:color w:val="000000" w:themeColor="text1"/>
          <w:sz w:val="24"/>
          <w:szCs w:val="24"/>
          <w:highlight w:val="none"/>
          <w:lang w:val="en-US" w:eastAsia="zh-CN"/>
          <w14:textFill>
            <w14:solidFill>
              <w14:schemeClr w14:val="tx1"/>
            </w14:solidFill>
          </w14:textFill>
        </w:rPr>
      </w:pPr>
    </w:p>
    <w:p w14:paraId="7D69C5BB">
      <w:pPr>
        <w:spacing w:line="360" w:lineRule="auto"/>
        <w:ind w:firstLine="240" w:firstLineChars="100"/>
        <w:jc w:val="left"/>
        <w:rPr>
          <w:rFonts w:hint="eastAsia" w:cs="宋体"/>
          <w:b w:val="0"/>
          <w:bCs/>
          <w:color w:val="000000" w:themeColor="text1"/>
          <w:sz w:val="24"/>
          <w:szCs w:val="24"/>
          <w:highlight w:val="none"/>
          <w:lang w:val="en-US" w:eastAsia="zh-CN"/>
          <w14:textFill>
            <w14:solidFill>
              <w14:schemeClr w14:val="tx1"/>
            </w14:solidFill>
          </w14:textFill>
        </w:rPr>
      </w:pPr>
    </w:p>
    <w:p w14:paraId="76371B76">
      <w:pPr>
        <w:spacing w:line="360" w:lineRule="auto"/>
        <w:ind w:firstLine="240" w:firstLineChars="100"/>
        <w:jc w:val="left"/>
        <w:rPr>
          <w:rFonts w:hint="eastAsia" w:cs="宋体"/>
          <w:b w:val="0"/>
          <w:bCs/>
          <w:color w:val="000000" w:themeColor="text1"/>
          <w:sz w:val="24"/>
          <w:szCs w:val="24"/>
          <w:highlight w:val="none"/>
          <w:lang w:val="en-US" w:eastAsia="zh-CN"/>
          <w14:textFill>
            <w14:solidFill>
              <w14:schemeClr w14:val="tx1"/>
            </w14:solidFill>
          </w14:textFill>
        </w:rPr>
      </w:pPr>
    </w:p>
    <w:p w14:paraId="6D3F70A7">
      <w:pPr>
        <w:spacing w:line="360" w:lineRule="auto"/>
        <w:ind w:firstLine="240" w:firstLineChars="100"/>
        <w:jc w:val="left"/>
        <w:rPr>
          <w:rFonts w:hint="eastAsia" w:cs="宋体"/>
          <w:b w:val="0"/>
          <w:bCs/>
          <w:color w:val="000000" w:themeColor="text1"/>
          <w:sz w:val="24"/>
          <w:szCs w:val="24"/>
          <w:highlight w:val="none"/>
          <w:lang w:val="en-US" w:eastAsia="zh-CN"/>
          <w14:textFill>
            <w14:solidFill>
              <w14:schemeClr w14:val="tx1"/>
            </w14:solidFill>
          </w14:textFill>
        </w:rPr>
      </w:pPr>
    </w:p>
    <w:p w14:paraId="149982CF">
      <w:pPr>
        <w:spacing w:line="360" w:lineRule="auto"/>
        <w:ind w:firstLine="240" w:firstLineChars="100"/>
        <w:jc w:val="left"/>
        <w:rPr>
          <w:rFonts w:hint="eastAsia" w:cs="宋体"/>
          <w:b w:val="0"/>
          <w:bCs/>
          <w:color w:val="000000" w:themeColor="text1"/>
          <w:sz w:val="24"/>
          <w:szCs w:val="24"/>
          <w:highlight w:val="none"/>
          <w:lang w:val="en-US" w:eastAsia="zh-CN"/>
          <w14:textFill>
            <w14:solidFill>
              <w14:schemeClr w14:val="tx1"/>
            </w14:solidFill>
          </w14:textFill>
        </w:rPr>
      </w:pPr>
    </w:p>
    <w:p w14:paraId="0C32D463">
      <w:pPr>
        <w:spacing w:line="360" w:lineRule="auto"/>
        <w:ind w:firstLine="240" w:firstLineChars="100"/>
        <w:jc w:val="left"/>
        <w:rPr>
          <w:rFonts w:hint="default" w:cs="宋体"/>
          <w:b w:val="0"/>
          <w:bCs/>
          <w:color w:val="000000" w:themeColor="text1"/>
          <w:sz w:val="24"/>
          <w:szCs w:val="24"/>
          <w:highlight w:val="none"/>
          <w:lang w:val="en-US" w:eastAsia="zh-CN"/>
          <w14:textFill>
            <w14:solidFill>
              <w14:schemeClr w14:val="tx1"/>
            </w14:solidFill>
          </w14:textFill>
        </w:rPr>
      </w:pPr>
    </w:p>
    <w:p w14:paraId="3DA1FA2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 xml:space="preserve">第四章   </w:t>
      </w:r>
      <w:r>
        <w:rPr>
          <w:rFonts w:hint="eastAsia" w:ascii="宋体" w:hAnsi="宋体" w:eastAsia="宋体" w:cs="宋体"/>
          <w:b/>
          <w:color w:val="000000" w:themeColor="text1"/>
          <w:sz w:val="32"/>
          <w:szCs w:val="32"/>
          <w:highlight w:val="none"/>
          <w14:textFill>
            <w14:solidFill>
              <w14:schemeClr w14:val="tx1"/>
            </w14:solidFill>
          </w14:textFill>
        </w:rPr>
        <w:t>政府采购合同</w:t>
      </w:r>
    </w:p>
    <w:tbl>
      <w:tblPr>
        <w:tblStyle w:val="23"/>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4"/>
      </w:tblGrid>
      <w:tr w14:paraId="6ED4B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824" w:type="dxa"/>
            <w:tcBorders>
              <w:top w:val="single" w:color="auto" w:sz="4" w:space="0"/>
              <w:left w:val="single" w:color="auto" w:sz="4" w:space="0"/>
              <w:bottom w:val="single" w:color="auto" w:sz="4" w:space="0"/>
              <w:right w:val="single" w:color="auto" w:sz="4" w:space="0"/>
            </w:tcBorders>
            <w:noWrap w:val="0"/>
            <w:vAlign w:val="top"/>
          </w:tcPr>
          <w:p w14:paraId="5875B98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61A1385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本格式条款仅作为双方签订合同的参考，为阐明各方的权利和义务，经协商可增加新的条款、修改相关条款， 但不得与采购文件、报价文件的实质性内容相背离。</w:t>
            </w:r>
          </w:p>
        </w:tc>
      </w:tr>
    </w:tbl>
    <w:p w14:paraId="37A7A32D">
      <w:pPr>
        <w:spacing w:line="360" w:lineRule="auto"/>
        <w:jc w:val="righ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合同号：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1F9DDB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甲方（采购人）：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签订地点：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A85E4D7">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乙方（成交供应商）：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签订日期：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年   月   日</w:t>
      </w:r>
    </w:p>
    <w:p w14:paraId="6D594F5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3FF51F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根据甲方委托</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r>
        <w:rPr>
          <w:rFonts w:hint="eastAsia" w:ascii="宋体" w:hAnsi="宋体" w:eastAsia="宋体" w:cs="宋体"/>
          <w:color w:val="000000" w:themeColor="text1"/>
          <w:sz w:val="24"/>
          <w:szCs w:val="24"/>
          <w:highlight w:val="none"/>
          <w14:textFill>
            <w14:solidFill>
              <w14:schemeClr w14:val="tx1"/>
            </w14:solidFill>
          </w14:textFill>
        </w:rPr>
        <w:t>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进行采购（项目编号：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）的采购结果，乙方为成交供应商，现依照采购文件、</w:t>
      </w:r>
      <w:r>
        <w:rPr>
          <w:rFonts w:hint="eastAsia" w:ascii="宋体" w:hAnsi="宋体" w:eastAsia="宋体" w:cs="宋体"/>
          <w:color w:val="000000" w:themeColor="text1"/>
          <w:sz w:val="24"/>
          <w:szCs w:val="24"/>
          <w:highlight w:val="none"/>
          <w:u w:val="single"/>
          <w14:textFill>
            <w14:solidFill>
              <w14:schemeClr w14:val="tx1"/>
            </w14:solidFill>
          </w14:textFill>
        </w:rPr>
        <w:t>（成交供应商）</w:t>
      </w:r>
      <w:r>
        <w:rPr>
          <w:rFonts w:hint="eastAsia" w:ascii="宋体" w:hAnsi="宋体" w:eastAsia="宋体" w:cs="宋体"/>
          <w:color w:val="000000" w:themeColor="text1"/>
          <w:sz w:val="24"/>
          <w:szCs w:val="24"/>
          <w:highlight w:val="none"/>
          <w14:textFill>
            <w14:solidFill>
              <w14:schemeClr w14:val="tx1"/>
            </w14:solidFill>
          </w14:textFill>
        </w:rPr>
        <w:t>报价文件及有关法律、法规、规章规定的内容，双方达成如下协议：</w:t>
      </w:r>
    </w:p>
    <w:p w14:paraId="0821774D">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一、合同标的和合同价格</w:t>
      </w:r>
    </w:p>
    <w:tbl>
      <w:tblPr>
        <w:tblStyle w:val="23"/>
        <w:tblW w:w="85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236"/>
        <w:gridCol w:w="914"/>
        <w:gridCol w:w="1677"/>
        <w:gridCol w:w="1701"/>
        <w:gridCol w:w="1778"/>
      </w:tblGrid>
      <w:tr w14:paraId="0B728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trPr>
        <w:tc>
          <w:tcPr>
            <w:tcW w:w="1277" w:type="dxa"/>
            <w:tcBorders>
              <w:top w:val="single" w:color="auto" w:sz="4" w:space="0"/>
              <w:left w:val="single" w:color="auto" w:sz="4" w:space="0"/>
              <w:bottom w:val="single" w:color="auto" w:sz="4" w:space="0"/>
              <w:right w:val="single" w:color="auto" w:sz="4" w:space="0"/>
            </w:tcBorders>
            <w:noWrap w:val="0"/>
            <w:vAlign w:val="center"/>
          </w:tcPr>
          <w:p w14:paraId="6F05F9D6">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3A29383B">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914" w:type="dxa"/>
            <w:tcBorders>
              <w:top w:val="single" w:color="auto" w:sz="4" w:space="0"/>
              <w:left w:val="single" w:color="auto" w:sz="4" w:space="0"/>
              <w:bottom w:val="single" w:color="auto" w:sz="4" w:space="0"/>
              <w:right w:val="single" w:color="auto" w:sz="4" w:space="0"/>
            </w:tcBorders>
            <w:noWrap w:val="0"/>
            <w:vAlign w:val="center"/>
          </w:tcPr>
          <w:p w14:paraId="1465018A">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 量</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701D3480">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 价</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F86F5D5">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 价</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08A15ACC">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r>
      <w:tr w14:paraId="53206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2A757FA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A40AA5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38FF8C6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69C7361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5193848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74D1B09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134E339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C5B3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6C921AD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E9EFE0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1C07E0B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1B9998D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760D17E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765FDC9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337B6FA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7293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4D41B5F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6DE393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11BEDAB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2FE02B1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3D5DF7B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6998147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7333369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3C3C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3A6760D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321352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68565FB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4906225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3D06206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13ECBF8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7DA3FAC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74D88B1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二、乙方应按下列要求完成服务工作：</w:t>
      </w:r>
    </w:p>
    <w:p w14:paraId="287574B9">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1.服务地点：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9DE160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2.服务进度：</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9AA902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3.服务质量要求：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5ED43B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4.服务期限要求：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8A9D44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三、为保证乙方有效进行服务工作，甲方应当向乙方提供下列工作条件和协作事项：</w:t>
      </w:r>
    </w:p>
    <w:p w14:paraId="528F4CF6">
      <w:pPr>
        <w:spacing w:line="360" w:lineRule="auto"/>
        <w:ind w:right="-21" w:rightChars="-10" w:firstLine="5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0"/>
          <w:sz w:val="24"/>
          <w:szCs w:val="24"/>
          <w:highlight w:val="none"/>
          <w14:textFill>
            <w14:solidFill>
              <w14:schemeClr w14:val="tx1"/>
            </w14:solidFill>
          </w14:textFill>
        </w:rPr>
        <w:t>1. 提供技术资料：</w:t>
      </w:r>
      <w:r>
        <w:rPr>
          <w:rFonts w:hint="eastAsia" w:ascii="宋体" w:hAnsi="宋体" w:eastAsia="宋体" w:cs="宋体"/>
          <w:color w:val="000000" w:themeColor="text1"/>
          <w:spacing w:val="-20"/>
          <w:sz w:val="24"/>
          <w:szCs w:val="24"/>
          <w:highlight w:val="none"/>
          <w14:textFill>
            <w14:solidFill>
              <w14:schemeClr w14:val="tx1"/>
            </w14:solidFill>
          </w14:textFill>
        </w:rPr>
        <w:cr/>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（3）</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2. 提供工作条件：</w:t>
      </w:r>
    </w:p>
    <w:p w14:paraId="234BB4D1">
      <w:pPr>
        <w:spacing w:line="360" w:lineRule="auto"/>
        <w:ind w:right="-21" w:rightChars="-10"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（3）</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855AE2E">
      <w:pPr>
        <w:spacing w:line="360" w:lineRule="auto"/>
        <w:ind w:right="-21" w:rightChars="-10" w:firstLine="480" w:firstLineChars="200"/>
        <w:rPr>
          <w:rFonts w:hint="eastAsia" w:ascii="宋体" w:hAnsi="宋体" w:eastAsia="宋体" w:cs="宋体"/>
          <w:color w:val="000000" w:themeColor="text1"/>
          <w:spacing w:val="-20"/>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其他：</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p>
    <w:p w14:paraId="6825A3A5">
      <w:pPr>
        <w:spacing w:line="360" w:lineRule="auto"/>
        <w:ind w:right="-21" w:rightChars="-10"/>
        <w:rPr>
          <w:rFonts w:hint="eastAsia" w:ascii="宋体" w:hAnsi="宋体" w:eastAsia="宋体" w:cs="宋体"/>
          <w:color w:val="000000" w:themeColor="text1"/>
          <w:spacing w:val="-20"/>
          <w:sz w:val="24"/>
          <w:szCs w:val="24"/>
          <w:highlight w:val="none"/>
          <w:u w:val="single"/>
          <w14:textFill>
            <w14:solidFill>
              <w14:schemeClr w14:val="tx1"/>
            </w14:solidFill>
          </w14:textFill>
        </w:rPr>
      </w:pP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 甲方提供上述工作条件和协作事项的时间及方式：</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p>
    <w:p w14:paraId="56863A0F">
      <w:pPr>
        <w:spacing w:line="360" w:lineRule="auto"/>
        <w:ind w:right="-21" w:rightChars="-10"/>
        <w:rPr>
          <w:rFonts w:hint="eastAsia" w:ascii="宋体" w:hAnsi="宋体" w:eastAsia="宋体" w:cs="宋体"/>
          <w:color w:val="000000" w:themeColor="text1"/>
          <w:spacing w:val="-20"/>
          <w:sz w:val="24"/>
          <w:szCs w:val="24"/>
          <w:highlight w:val="none"/>
          <w14:textFill>
            <w14:solidFill>
              <w14:schemeClr w14:val="tx1"/>
            </w14:solidFill>
          </w14:textFill>
        </w:rPr>
      </w:pP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p>
    <w:p w14:paraId="37F9593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 甲方向乙方支付服务报酬及支付方式为:</w:t>
      </w:r>
    </w:p>
    <w:p w14:paraId="2D716A6B">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1.本合同价款为固定总价价款，项目结算时除合同另有约定外均不予调整。本合同价款为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3C033E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2.服务费由甲方分期支付给乙方。</w:t>
      </w:r>
    </w:p>
    <w:p w14:paraId="4AB111B3">
      <w:pPr>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具体支付方式和时间如下：</w:t>
      </w:r>
    </w:p>
    <w:p w14:paraId="34F7AE3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五、本合同的变更必须由双方协商一致，并以书面形式确定。</w:t>
      </w:r>
    </w:p>
    <w:p w14:paraId="0D2FF15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 双方确定以下列标准和方式对乙方的服务工作成果进行验收：</w:t>
      </w:r>
    </w:p>
    <w:p w14:paraId="71216890">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1、乙方完成服务工作的形式：</w:t>
      </w:r>
    </w:p>
    <w:p w14:paraId="0E77C540">
      <w:pPr>
        <w:spacing w:line="360" w:lineRule="auto"/>
        <w:ind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2、服务工作成果的验收标准：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国家、地方和行业现行有关技术规范、标准、设计要求以及甲方有关指令。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D29436F">
      <w:pPr>
        <w:spacing w:line="360" w:lineRule="auto"/>
        <w:ind w:firstLine="460" w:firstLineChars="192"/>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3、服务工作成果的验收方法：</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D7FE1D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4、在本合同有效期或约定的服务期内，乙方在接到甲方故障通知后               </w:t>
      </w:r>
    </w:p>
    <w:p w14:paraId="3013DEB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小时内应委派专业技术人员到现场免费提供咨询等服务。</w:t>
      </w:r>
    </w:p>
    <w:p w14:paraId="75E1F11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七、双方确定，按以下约定承担各自的违约责任：</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乙方须保障甲方在使用该服务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14:paraId="4201D5E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八、双方确定，在本协议有效期内，甲方指定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为甲方项目联系人,乙方指定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为乙方项目联系人。双方联系人应及时向对方沟通和交换有关情况，及时提交和签认有关的报告及确认单、通知单等文件，并就重要情况及时向双方的所在单位部门负责人汇报。一方变更项目联系人的,应当及时以书面形式通知另一方。末及时通知并影响本协议履行或造成损失的,应承担相应的责任。</w:t>
      </w:r>
    </w:p>
    <w:p w14:paraId="124756E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九、双方因履行本合同或与本合同有关一切事项而发生的争议，应协商解决。协商不成的，确定按以下第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种方式处理：</w:t>
      </w:r>
    </w:p>
    <w:p w14:paraId="1478EE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1.提交</w:t>
      </w:r>
      <w:r>
        <w:rPr>
          <w:rFonts w:hint="eastAsia" w:ascii="宋体" w:hAnsi="宋体" w:eastAsia="宋体" w:cs="宋体"/>
          <w:color w:val="000000" w:themeColor="text1"/>
          <w:sz w:val="24"/>
          <w:szCs w:val="24"/>
          <w:highlight w:val="none"/>
          <w:u w:val="single"/>
          <w14:textFill>
            <w14:solidFill>
              <w14:schemeClr w14:val="tx1"/>
            </w14:solidFill>
          </w14:textFill>
        </w:rPr>
        <w:t>（甲方所在地）</w:t>
      </w:r>
      <w:r>
        <w:rPr>
          <w:rFonts w:hint="eastAsia" w:ascii="宋体" w:hAnsi="宋体" w:eastAsia="宋体" w:cs="宋体"/>
          <w:color w:val="000000" w:themeColor="text1"/>
          <w:sz w:val="24"/>
          <w:szCs w:val="24"/>
          <w:highlight w:val="none"/>
          <w14:textFill>
            <w14:solidFill>
              <w14:schemeClr w14:val="tx1"/>
            </w14:solidFill>
          </w14:textFill>
        </w:rPr>
        <w:t>仲裁委员会仲裁;</w:t>
      </w:r>
    </w:p>
    <w:p w14:paraId="48EDFD1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2.依法向项目所在地人民法院提出诉讼。</w:t>
      </w:r>
    </w:p>
    <w:p w14:paraId="7072403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十、本合同一式</w:t>
      </w:r>
      <w:r>
        <w:rPr>
          <w:rFonts w:hint="eastAsia" w:ascii="宋体" w:hAnsi="宋体" w:eastAsia="宋体" w:cs="宋体"/>
          <w:color w:val="000000" w:themeColor="text1"/>
          <w:sz w:val="24"/>
          <w:szCs w:val="24"/>
          <w:highlight w:val="none"/>
          <w:u w:val="single"/>
          <w14:textFill>
            <w14:solidFill>
              <w14:schemeClr w14:val="tx1"/>
            </w14:solidFill>
          </w14:textFill>
        </w:rPr>
        <w:t>三</w:t>
      </w:r>
      <w:r>
        <w:rPr>
          <w:rFonts w:hint="eastAsia" w:ascii="宋体" w:hAnsi="宋体" w:eastAsia="宋体" w:cs="宋体"/>
          <w:color w:val="000000" w:themeColor="text1"/>
          <w:sz w:val="24"/>
          <w:szCs w:val="24"/>
          <w:highlight w:val="none"/>
          <w14:textFill>
            <w14:solidFill>
              <w14:schemeClr w14:val="tx1"/>
            </w14:solidFill>
          </w14:textFill>
        </w:rPr>
        <w:t>份,甲方执</w:t>
      </w:r>
      <w:r>
        <w:rPr>
          <w:rFonts w:hint="eastAsia" w:ascii="宋体" w:hAnsi="宋体" w:eastAsia="宋体" w:cs="宋体"/>
          <w:color w:val="000000" w:themeColor="text1"/>
          <w:sz w:val="24"/>
          <w:szCs w:val="24"/>
          <w:highlight w:val="none"/>
          <w:u w:val="single"/>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份，乙方执</w:t>
      </w:r>
      <w:r>
        <w:rPr>
          <w:rFonts w:hint="eastAsia" w:ascii="宋体" w:hAnsi="宋体" w:eastAsia="宋体" w:cs="宋体"/>
          <w:color w:val="000000" w:themeColor="text1"/>
          <w:sz w:val="24"/>
          <w:szCs w:val="24"/>
          <w:highlight w:val="none"/>
          <w:u w:val="single"/>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份，送采购代理机构备份一份，具有同等法律效力.</w:t>
      </w:r>
    </w:p>
    <w:p w14:paraId="731F46A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十一、本合同经双方签字盖章后生效，有关权利义务全部履结后自动失效。                  </w:t>
      </w:r>
    </w:p>
    <w:p w14:paraId="03DF3B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十二、补充条款。</w:t>
      </w:r>
    </w:p>
    <w:p w14:paraId="59AC0467">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1.甲方编发的采购文件和乙方的报价文件（含修正和补充文件）以及相关的澄清确认函件（如有）均为本合同组成文件。</w:t>
      </w:r>
    </w:p>
    <w:p w14:paraId="1A8E855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2.乙方的项目组成员和经批准的技术工作方案的任何调整均必须事先获得甲方的书面批准，否则按照违约事件处理。</w:t>
      </w:r>
    </w:p>
    <w:p w14:paraId="359433B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3.乙方的履约保函等合同文件必须与本合同的签订同步提交。</w:t>
      </w:r>
    </w:p>
    <w:p w14:paraId="4C0CF06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4.乙方必须及时和负责任地参加甲方、总监和质量监督部门组织的有关会议等活动，正确履行有关合同职责和法定职责，规范提供优质专业服务和支持。</w:t>
      </w:r>
    </w:p>
    <w:p w14:paraId="6A408B2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5.本合同未尽事宜，双方另行补充。</w:t>
      </w:r>
    </w:p>
    <w:p w14:paraId="43F71E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6E7B13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C6B73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22B2FE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EB94AB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712FA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    方：                            乙    方：</w:t>
      </w:r>
    </w:p>
    <w:p w14:paraId="287F009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单位地址：                            单位地址：</w:t>
      </w:r>
    </w:p>
    <w:p w14:paraId="732EEEC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                          法定代表人：</w:t>
      </w:r>
    </w:p>
    <w:p w14:paraId="6317769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委托代理人：                          委托代理人：</w:t>
      </w:r>
    </w:p>
    <w:p w14:paraId="4CBE87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                            电    话：</w:t>
      </w:r>
    </w:p>
    <w:p w14:paraId="13C590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                            开户银行：</w:t>
      </w:r>
    </w:p>
    <w:p w14:paraId="230BC2A4">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                            账    号：</w:t>
      </w:r>
      <w:bookmarkEnd w:id="9"/>
      <w:bookmarkStart w:id="10" w:name="_Toc268599011"/>
    </w:p>
    <w:p w14:paraId="1C41B552">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EF936C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D77D3B2">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C5CDB7C">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DEE30D2">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5EF9B5D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8F1B9DA">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FA8C52C">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3B8B484">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FE3AA62">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33338F34">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75945ABE">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0E4F515">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7972DD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D0C5D99">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59153E01">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B3CD14F">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D518DF7">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E475201">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167059C">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4C6E20AB">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7F1FF66A">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7009D7D2">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364329FF">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65DBFFDF">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746B937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第五章　报价文件格式</w:t>
      </w:r>
      <w:bookmarkEnd w:id="10"/>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71BBA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6808B93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67FF9A84">
            <w:pPr>
              <w:spacing w:line="360" w:lineRule="auto"/>
              <w:ind w:left="492" w:right="132"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《报价文件格式》是报价人的部分报价文件格式和签订合同时所需文件的格式。报价人应参照这些格式文件制作报价文件。</w:t>
            </w:r>
          </w:p>
        </w:tc>
      </w:tr>
    </w:tbl>
    <w:p w14:paraId="366275E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169BF3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C0B221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7CEF3E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56CD0A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D71C3C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4AE8918">
      <w:pPr>
        <w:spacing w:line="360" w:lineRule="auto"/>
        <w:jc w:val="center"/>
        <w:rPr>
          <w:rFonts w:hint="eastAsia" w:ascii="宋体" w:hAnsi="宋体"/>
          <w:b/>
          <w:color w:val="000000" w:themeColor="text1"/>
          <w:sz w:val="72"/>
          <w:highlight w:val="none"/>
          <w14:textFill>
            <w14:solidFill>
              <w14:schemeClr w14:val="tx1"/>
            </w14:solidFill>
          </w14:textFill>
        </w:rPr>
      </w:pPr>
    </w:p>
    <w:p w14:paraId="164E3DCF">
      <w:pPr>
        <w:spacing w:line="360" w:lineRule="auto"/>
        <w:jc w:val="center"/>
        <w:rPr>
          <w:rFonts w:hint="eastAsia" w:ascii="宋体" w:hAnsi="宋体"/>
          <w:b/>
          <w:color w:val="000000" w:themeColor="text1"/>
          <w:sz w:val="72"/>
          <w:highlight w:val="none"/>
          <w14:textFill>
            <w14:solidFill>
              <w14:schemeClr w14:val="tx1"/>
            </w14:solidFill>
          </w14:textFill>
        </w:rPr>
      </w:pPr>
    </w:p>
    <w:p w14:paraId="3F71DD12">
      <w:pPr>
        <w:spacing w:line="360" w:lineRule="auto"/>
        <w:jc w:val="center"/>
        <w:rPr>
          <w:rFonts w:hint="eastAsia" w:ascii="宋体" w:hAnsi="宋体"/>
          <w:b/>
          <w:color w:val="000000" w:themeColor="text1"/>
          <w:sz w:val="72"/>
          <w:highlight w:val="none"/>
          <w14:textFill>
            <w14:solidFill>
              <w14:schemeClr w14:val="tx1"/>
            </w14:solidFill>
          </w14:textFill>
        </w:rPr>
      </w:pPr>
    </w:p>
    <w:p w14:paraId="1EC6E1FB">
      <w:pPr>
        <w:spacing w:line="360" w:lineRule="auto"/>
        <w:jc w:val="center"/>
        <w:rPr>
          <w:rFonts w:hint="eastAsia" w:ascii="宋体" w:hAnsi="宋体"/>
          <w:b/>
          <w:color w:val="000000" w:themeColor="text1"/>
          <w:sz w:val="72"/>
          <w:highlight w:val="none"/>
          <w14:textFill>
            <w14:solidFill>
              <w14:schemeClr w14:val="tx1"/>
            </w14:solidFill>
          </w14:textFill>
        </w:rPr>
      </w:pPr>
    </w:p>
    <w:p w14:paraId="00774E1F">
      <w:pPr>
        <w:spacing w:line="360" w:lineRule="auto"/>
        <w:jc w:val="center"/>
        <w:rPr>
          <w:rFonts w:hint="eastAsia" w:ascii="宋体" w:hAnsi="宋体"/>
          <w:b/>
          <w:color w:val="000000" w:themeColor="text1"/>
          <w:sz w:val="72"/>
          <w:highlight w:val="none"/>
          <w14:textFill>
            <w14:solidFill>
              <w14:schemeClr w14:val="tx1"/>
            </w14:solidFill>
          </w14:textFill>
        </w:rPr>
      </w:pPr>
    </w:p>
    <w:p w14:paraId="46B9A492">
      <w:pPr>
        <w:spacing w:line="360" w:lineRule="auto"/>
        <w:jc w:val="center"/>
        <w:rPr>
          <w:rFonts w:hint="eastAsia" w:ascii="宋体" w:hAnsi="宋体"/>
          <w:b/>
          <w:color w:val="000000" w:themeColor="text1"/>
          <w:sz w:val="72"/>
          <w:highlight w:val="none"/>
          <w14:textFill>
            <w14:solidFill>
              <w14:schemeClr w14:val="tx1"/>
            </w14:solidFill>
          </w14:textFill>
        </w:rPr>
      </w:pPr>
    </w:p>
    <w:p w14:paraId="1DF064CD">
      <w:pPr>
        <w:spacing w:line="360" w:lineRule="auto"/>
        <w:jc w:val="center"/>
        <w:rPr>
          <w:rFonts w:hint="eastAsia" w:ascii="宋体" w:hAnsi="宋体"/>
          <w:b/>
          <w:color w:val="000000" w:themeColor="text1"/>
          <w:sz w:val="72"/>
          <w:highlight w:val="none"/>
          <w14:textFill>
            <w14:solidFill>
              <w14:schemeClr w14:val="tx1"/>
            </w14:solidFill>
          </w14:textFill>
        </w:rPr>
      </w:pPr>
    </w:p>
    <w:p w14:paraId="6E5BC558">
      <w:pPr>
        <w:spacing w:line="360" w:lineRule="auto"/>
        <w:jc w:val="center"/>
        <w:rPr>
          <w:rFonts w:hint="eastAsia"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政府采购项目</w:t>
      </w:r>
    </w:p>
    <w:p w14:paraId="2ABAFE4F">
      <w:pPr>
        <w:spacing w:line="360" w:lineRule="auto"/>
        <w:jc w:val="center"/>
        <w:rPr>
          <w:rFonts w:hint="eastAsia"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报价文件</w:t>
      </w:r>
    </w:p>
    <w:p w14:paraId="393C73DE">
      <w:pPr>
        <w:spacing w:line="360" w:lineRule="auto"/>
        <w:rPr>
          <w:rFonts w:hint="eastAsia" w:ascii="宋体" w:hAnsi="宋体"/>
          <w:b/>
          <w:color w:val="000000" w:themeColor="text1"/>
          <w:sz w:val="36"/>
          <w:highlight w:val="none"/>
          <w14:textFill>
            <w14:solidFill>
              <w14:schemeClr w14:val="tx1"/>
            </w14:solidFill>
          </w14:textFill>
        </w:rPr>
      </w:pPr>
    </w:p>
    <w:p w14:paraId="0F66C1B2">
      <w:pPr>
        <w:spacing w:line="360" w:lineRule="auto"/>
        <w:jc w:val="center"/>
        <w:rPr>
          <w:rFonts w:hint="eastAsia" w:ascii="宋体" w:hAnsi="宋体"/>
          <w:b/>
          <w:color w:val="000000" w:themeColor="text1"/>
          <w:sz w:val="36"/>
          <w:highlight w:val="none"/>
          <w14:textFill>
            <w14:solidFill>
              <w14:schemeClr w14:val="tx1"/>
            </w14:solidFill>
          </w14:textFill>
        </w:rPr>
      </w:pPr>
    </w:p>
    <w:p w14:paraId="0CF64FA2">
      <w:pPr>
        <w:spacing w:line="360" w:lineRule="auto"/>
        <w:ind w:firstLine="1084" w:firstLineChars="300"/>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名 称：</w:t>
      </w:r>
      <w:r>
        <w:rPr>
          <w:rFonts w:hint="eastAsia" w:ascii="宋体" w:hAnsi="宋体"/>
          <w:b/>
          <w:color w:val="000000" w:themeColor="text1"/>
          <w:sz w:val="36"/>
          <w:highlight w:val="none"/>
          <w:u w:val="single"/>
          <w14:textFill>
            <w14:solidFill>
              <w14:schemeClr w14:val="tx1"/>
            </w14:solidFill>
          </w14:textFill>
        </w:rPr>
        <w:t xml:space="preserve">               </w:t>
      </w:r>
    </w:p>
    <w:p w14:paraId="603DDFEF">
      <w:pPr>
        <w:spacing w:line="360" w:lineRule="auto"/>
        <w:ind w:firstLine="1247" w:firstLineChars="345"/>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编 号：</w:t>
      </w:r>
      <w:r>
        <w:rPr>
          <w:rFonts w:hint="eastAsia" w:ascii="宋体" w:hAnsi="宋体"/>
          <w:b/>
          <w:color w:val="000000" w:themeColor="text1"/>
          <w:sz w:val="36"/>
          <w:highlight w:val="none"/>
          <w:u w:val="single"/>
          <w14:textFill>
            <w14:solidFill>
              <w14:schemeClr w14:val="tx1"/>
            </w14:solidFill>
          </w14:textFill>
        </w:rPr>
        <w:t xml:space="preserve">               </w:t>
      </w:r>
    </w:p>
    <w:p w14:paraId="57AF79A2">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w:t>
      </w:r>
    </w:p>
    <w:p w14:paraId="04DD9E64">
      <w:pPr>
        <w:spacing w:line="360" w:lineRule="auto"/>
        <w:rPr>
          <w:rFonts w:hint="eastAsia" w:ascii="宋体" w:hAnsi="宋体"/>
          <w:b/>
          <w:color w:val="000000" w:themeColor="text1"/>
          <w:sz w:val="36"/>
          <w:highlight w:val="none"/>
          <w14:textFill>
            <w14:solidFill>
              <w14:schemeClr w14:val="tx1"/>
            </w14:solidFill>
          </w14:textFill>
        </w:rPr>
      </w:pPr>
    </w:p>
    <w:p w14:paraId="1B9D950A">
      <w:pPr>
        <w:spacing w:line="360" w:lineRule="auto"/>
        <w:ind w:firstLine="708" w:firstLineChars="196"/>
        <w:rPr>
          <w:rFonts w:hint="eastAsia" w:ascii="宋体" w:hAnsi="宋体"/>
          <w:b/>
          <w:color w:val="000000" w:themeColor="text1"/>
          <w:sz w:val="36"/>
          <w:highlight w:val="none"/>
          <w:u w:val="singl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报价人名称 ：</w:t>
      </w:r>
      <w:r>
        <w:rPr>
          <w:rFonts w:hint="eastAsia" w:ascii="宋体" w:hAnsi="宋体"/>
          <w:b/>
          <w:color w:val="000000" w:themeColor="text1"/>
          <w:sz w:val="36"/>
          <w:highlight w:val="none"/>
          <w:u w:val="single"/>
          <w14:textFill>
            <w14:solidFill>
              <w14:schemeClr w14:val="tx1"/>
            </w14:solidFill>
          </w14:textFill>
        </w:rPr>
        <w:t xml:space="preserve">               </w:t>
      </w:r>
    </w:p>
    <w:p w14:paraId="0E821620">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日      期 ：</w:t>
      </w:r>
      <w:r>
        <w:rPr>
          <w:rFonts w:hint="eastAsia" w:ascii="宋体" w:hAnsi="宋体"/>
          <w:b/>
          <w:color w:val="000000" w:themeColor="text1"/>
          <w:sz w:val="36"/>
          <w:highlight w:val="none"/>
          <w:u w:val="single"/>
          <w14:textFill>
            <w14:solidFill>
              <w14:schemeClr w14:val="tx1"/>
            </w14:solidFill>
          </w14:textFill>
        </w:rPr>
        <w:t xml:space="preserve">               </w:t>
      </w:r>
    </w:p>
    <w:p w14:paraId="71DBB212">
      <w:pPr>
        <w:spacing w:line="360" w:lineRule="auto"/>
        <w:rPr>
          <w:rFonts w:hint="eastAsia" w:ascii="宋体" w:hAnsi="宋体"/>
          <w:b/>
          <w:color w:val="000000" w:themeColor="text1"/>
          <w:sz w:val="36"/>
          <w:highlight w:val="none"/>
          <w14:textFill>
            <w14:solidFill>
              <w14:schemeClr w14:val="tx1"/>
            </w14:solidFill>
          </w14:textFill>
        </w:rPr>
      </w:pPr>
    </w:p>
    <w:p w14:paraId="141AB003">
      <w:pPr>
        <w:spacing w:line="360" w:lineRule="auto"/>
        <w:rPr>
          <w:rFonts w:hint="eastAsia" w:ascii="宋体" w:hAnsi="宋体"/>
          <w:b/>
          <w:color w:val="000000" w:themeColor="text1"/>
          <w:sz w:val="36"/>
          <w:highlight w:val="none"/>
          <w14:textFill>
            <w14:solidFill>
              <w14:schemeClr w14:val="tx1"/>
            </w14:solidFill>
          </w14:textFill>
        </w:rPr>
      </w:pPr>
    </w:p>
    <w:p w14:paraId="602B7D73">
      <w:pPr>
        <w:spacing w:line="360" w:lineRule="auto"/>
        <w:rPr>
          <w:rFonts w:hint="eastAsia" w:ascii="宋体" w:hAnsi="宋体"/>
          <w:b/>
          <w:color w:val="000000" w:themeColor="text1"/>
          <w:sz w:val="36"/>
          <w:highlight w:val="none"/>
          <w14:textFill>
            <w14:solidFill>
              <w14:schemeClr w14:val="tx1"/>
            </w14:solidFill>
          </w14:textFill>
        </w:rPr>
      </w:pPr>
    </w:p>
    <w:p w14:paraId="361AE8D8">
      <w:pPr>
        <w:spacing w:line="360" w:lineRule="auto"/>
        <w:rPr>
          <w:rFonts w:hint="eastAsia" w:ascii="宋体" w:hAnsi="宋体"/>
          <w:b/>
          <w:color w:val="000000" w:themeColor="text1"/>
          <w:sz w:val="36"/>
          <w:highlight w:val="none"/>
          <w14:textFill>
            <w14:solidFill>
              <w14:schemeClr w14:val="tx1"/>
            </w14:solidFill>
          </w14:textFill>
        </w:rPr>
      </w:pPr>
    </w:p>
    <w:p w14:paraId="6E1DA6AC">
      <w:pPr>
        <w:spacing w:line="360" w:lineRule="auto"/>
        <w:rPr>
          <w:rFonts w:hint="eastAsia" w:ascii="宋体" w:hAnsi="宋体"/>
          <w:b/>
          <w:color w:val="000000" w:themeColor="text1"/>
          <w:sz w:val="36"/>
          <w:highlight w:val="none"/>
          <w14:textFill>
            <w14:solidFill>
              <w14:schemeClr w14:val="tx1"/>
            </w14:solidFill>
          </w14:textFill>
        </w:rPr>
      </w:pPr>
    </w:p>
    <w:p w14:paraId="4AB489B5">
      <w:pPr>
        <w:spacing w:line="360" w:lineRule="auto"/>
        <w:rPr>
          <w:rFonts w:hint="eastAsia" w:ascii="宋体" w:hAnsi="宋体"/>
          <w:b/>
          <w:color w:val="000000" w:themeColor="text1"/>
          <w:sz w:val="36"/>
          <w:highlight w:val="none"/>
          <w14:textFill>
            <w14:solidFill>
              <w14:schemeClr w14:val="tx1"/>
            </w14:solidFill>
          </w14:textFill>
        </w:rPr>
      </w:pPr>
    </w:p>
    <w:p w14:paraId="3DBB22DC">
      <w:pPr>
        <w:pStyle w:val="6"/>
        <w:snapToGrid w:val="0"/>
        <w:spacing w:line="360" w:lineRule="auto"/>
        <w:ind w:firstLine="0"/>
        <w:jc w:val="center"/>
        <w:rPr>
          <w:rFonts w:hint="eastAsia" w:eastAsia="宋体" w:cs="宋体"/>
          <w:b/>
          <w:bCs/>
          <w:color w:val="000000" w:themeColor="text1"/>
          <w:sz w:val="24"/>
          <w:szCs w:val="24"/>
          <w:highlight w:val="none"/>
          <w14:textFill>
            <w14:solidFill>
              <w14:schemeClr w14:val="tx1"/>
            </w14:solidFill>
          </w14:textFill>
        </w:rPr>
      </w:pPr>
      <w:r>
        <w:rPr>
          <w:rFonts w:hint="eastAsia" w:eastAsia="宋体" w:cs="宋体"/>
          <w:b/>
          <w:bCs/>
          <w:color w:val="000000" w:themeColor="text1"/>
          <w:sz w:val="32"/>
          <w:szCs w:val="32"/>
          <w:highlight w:val="none"/>
          <w14:textFill>
            <w14:solidFill>
              <w14:schemeClr w14:val="tx1"/>
            </w14:solidFill>
          </w14:textFill>
        </w:rPr>
        <w:t>目    录</w:t>
      </w:r>
    </w:p>
    <w:p w14:paraId="1FB3625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9F947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0359057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报价一览表</w:t>
      </w:r>
    </w:p>
    <w:p w14:paraId="6369F5A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磋商分项报价表</w:t>
      </w:r>
    </w:p>
    <w:p w14:paraId="6D8924E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服务说明一览表</w:t>
      </w:r>
    </w:p>
    <w:p w14:paraId="730F8D1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5. 范围清单 </w:t>
      </w:r>
    </w:p>
    <w:p w14:paraId="7ABE16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68E514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报价人的资格证明文件</w:t>
      </w:r>
    </w:p>
    <w:p w14:paraId="2E7B3A3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关于资格的声明函</w:t>
      </w:r>
    </w:p>
    <w:p w14:paraId="01256D5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报价人的资格声明</w:t>
      </w:r>
    </w:p>
    <w:p w14:paraId="7239BAA9">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单位授权书</w:t>
      </w:r>
    </w:p>
    <w:p w14:paraId="7134E052">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单位营业执照、税务登记证（或统一社会信用代码）</w:t>
      </w:r>
    </w:p>
    <w:p w14:paraId="01F300FD">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303421EB">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23D99DBC">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ED90647">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25B2A59">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79BDA205">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21F15D05">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76162626">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8AB930A">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DB9551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0C619E4F">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5DA79558">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0BF8FECC">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0FB446B6">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7CA1B964">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3406516B">
      <w:pPr>
        <w:spacing w:line="360" w:lineRule="auto"/>
        <w:ind w:firstLine="2911" w:firstLineChars="906"/>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磋商响应声明函</w:t>
      </w:r>
    </w:p>
    <w:p w14:paraId="48E4D8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854F0C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r>
        <w:rPr>
          <w:rFonts w:hint="eastAsia" w:ascii="宋体" w:hAnsi="宋体" w:eastAsia="宋体" w:cs="宋体"/>
          <w:bCs/>
          <w:color w:val="000000" w:themeColor="text1"/>
          <w:sz w:val="24"/>
          <w:szCs w:val="24"/>
          <w:highlight w:val="none"/>
          <w14:textFill>
            <w14:solidFill>
              <w14:schemeClr w14:val="tx1"/>
            </w14:solidFill>
          </w14:textFill>
        </w:rPr>
        <w:t>：</w:t>
      </w:r>
    </w:p>
    <w:p w14:paraId="76FC3B22">
      <w:pPr>
        <w:pStyle w:val="8"/>
        <w:spacing w:after="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根据贵方为</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项目政府采购的磋商邀请，本签字代表</w:t>
      </w:r>
      <w:r>
        <w:rPr>
          <w:rFonts w:hint="eastAsia" w:ascii="宋体" w:hAnsi="宋体" w:eastAsia="宋体" w:cs="宋体"/>
          <w:bCs/>
          <w:color w:val="000000" w:themeColor="text1"/>
          <w:sz w:val="24"/>
          <w:szCs w:val="24"/>
          <w:highlight w:val="none"/>
          <w:u w:val="single"/>
          <w14:textFill>
            <w14:solidFill>
              <w14:schemeClr w14:val="tx1"/>
            </w14:solidFill>
          </w14:textFill>
        </w:rPr>
        <w:t>　　　　　（全名、职务）</w:t>
      </w:r>
      <w:r>
        <w:rPr>
          <w:rFonts w:hint="eastAsia" w:ascii="宋体" w:hAnsi="宋体" w:eastAsia="宋体" w:cs="宋体"/>
          <w:bCs/>
          <w:color w:val="000000" w:themeColor="text1"/>
          <w:sz w:val="24"/>
          <w:szCs w:val="24"/>
          <w:highlight w:val="none"/>
          <w14:textFill>
            <w14:solidFill>
              <w14:schemeClr w14:val="tx1"/>
            </w14:solidFill>
          </w14:textFill>
        </w:rPr>
        <w:t>经正式授权并代表报价人</w:t>
      </w:r>
      <w:r>
        <w:rPr>
          <w:rFonts w:hint="eastAsia" w:ascii="宋体" w:hAnsi="宋体" w:eastAsia="宋体" w:cs="宋体"/>
          <w:bCs/>
          <w:color w:val="000000" w:themeColor="text1"/>
          <w:sz w:val="24"/>
          <w:szCs w:val="24"/>
          <w:highlight w:val="none"/>
          <w:u w:val="single"/>
          <w14:textFill>
            <w14:solidFill>
              <w14:schemeClr w14:val="tx1"/>
            </w14:solidFill>
          </w14:textFill>
        </w:rPr>
        <w:t>　　　　　　　　　　（全称、地址）</w:t>
      </w:r>
      <w:r>
        <w:rPr>
          <w:rFonts w:hint="eastAsia" w:ascii="宋体" w:hAnsi="宋体" w:eastAsia="宋体" w:cs="宋体"/>
          <w:bCs/>
          <w:color w:val="000000" w:themeColor="text1"/>
          <w:sz w:val="24"/>
          <w:szCs w:val="24"/>
          <w:highlight w:val="none"/>
          <w14:textFill>
            <w14:solidFill>
              <w14:schemeClr w14:val="tx1"/>
            </w14:solidFill>
          </w14:textFill>
        </w:rPr>
        <w:t>提交下述文件正本一份和副本</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四 </w:t>
      </w:r>
      <w:r>
        <w:rPr>
          <w:rFonts w:hint="eastAsia" w:ascii="宋体" w:hAnsi="宋体" w:eastAsia="宋体" w:cs="宋体"/>
          <w:bCs/>
          <w:color w:val="000000" w:themeColor="text1"/>
          <w:sz w:val="24"/>
          <w:szCs w:val="24"/>
          <w:highlight w:val="none"/>
          <w14:textFill>
            <w14:solidFill>
              <w14:schemeClr w14:val="tx1"/>
            </w14:solidFill>
          </w14:textFill>
        </w:rPr>
        <w:t>份。</w:t>
      </w:r>
    </w:p>
    <w:p w14:paraId="7FDC193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1.报价一览表</w:t>
      </w:r>
    </w:p>
    <w:p w14:paraId="477032D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2.磋商分项报价表</w:t>
      </w:r>
    </w:p>
    <w:p w14:paraId="07A5B24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3.服务说明一览表</w:t>
      </w:r>
    </w:p>
    <w:p w14:paraId="5A1F2A1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4.范围清单</w:t>
      </w:r>
    </w:p>
    <w:p w14:paraId="62C08BB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5.技术规格和商务偏离表</w:t>
      </w:r>
    </w:p>
    <w:p w14:paraId="381618A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6.报价人资格证明文件</w:t>
      </w:r>
    </w:p>
    <w:p w14:paraId="41DBD3F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0668A3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 xml:space="preserve">.以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方式提供的金额为人民币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元的磋商保证金。</w:t>
      </w:r>
    </w:p>
    <w:p w14:paraId="69ACA6D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据此函，签字代表宣布同意如下：</w:t>
      </w:r>
    </w:p>
    <w:p w14:paraId="689F128E">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 xml:space="preserve">所附详细报价表中规定的应提供和交付的服务报价总价为人民币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，即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（中文表述）。</w:t>
      </w:r>
    </w:p>
    <w:p w14:paraId="3AFC8A46">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（2）报价人已详细审查全部采购文件，包括修改文件（如有的话）以及全部参考资料和有关附件，将自行承担因对全部采购文件理解不正确或误解而产生的相应后果。</w:t>
      </w:r>
    </w:p>
    <w:p w14:paraId="3E33E0AC">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（3）报价人将按采购文件的规定履行合同责任和义务，在被确定为</w:t>
      </w:r>
      <w:r>
        <w:rPr>
          <w:rFonts w:hint="eastAsia" w:ascii="宋体" w:hAnsi="宋体" w:eastAsia="宋体" w:cs="宋体"/>
          <w:color w:val="000000" w:themeColor="text1"/>
          <w:sz w:val="24"/>
          <w:szCs w:val="24"/>
          <w:highlight w:val="none"/>
          <w14:textFill>
            <w14:solidFill>
              <w14:schemeClr w14:val="tx1"/>
            </w14:solidFill>
          </w14:textFill>
        </w:rPr>
        <w:t>成交供应商</w:t>
      </w:r>
      <w:r>
        <w:rPr>
          <w:rFonts w:hint="eastAsia" w:ascii="宋体" w:hAnsi="宋体" w:eastAsia="宋体" w:cs="宋体"/>
          <w:bCs/>
          <w:color w:val="000000" w:themeColor="text1"/>
          <w:sz w:val="24"/>
          <w:szCs w:val="24"/>
          <w:highlight w:val="none"/>
          <w14:textFill>
            <w14:solidFill>
              <w14:schemeClr w14:val="tx1"/>
            </w14:solidFill>
          </w14:textFill>
        </w:rPr>
        <w:t>后即向贵司缴纳</w:t>
      </w:r>
      <w:r>
        <w:rPr>
          <w:rFonts w:hint="eastAsia" w:ascii="宋体" w:hAnsi="宋体" w:eastAsia="宋体" w:cs="宋体"/>
          <w:bCs/>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Cs/>
          <w:color w:val="000000" w:themeColor="text1"/>
          <w:sz w:val="24"/>
          <w:szCs w:val="24"/>
          <w:highlight w:val="none"/>
          <w14:textFill>
            <w14:solidFill>
              <w14:schemeClr w14:val="tx1"/>
            </w14:solidFill>
          </w14:textFill>
        </w:rPr>
        <w:t>，并以贵司发出的成交通知书上规定的时间内签订采购合同。</w:t>
      </w:r>
    </w:p>
    <w:p w14:paraId="2A8EBD9C">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报价人将按采购文件的规定履行合同责任和义务。</w:t>
      </w:r>
    </w:p>
    <w:p w14:paraId="5485662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（5）本报价文件报价有效期：在采购文件报价人须知前附表所规定的期限内保持有效。</w:t>
      </w:r>
    </w:p>
    <w:p w14:paraId="679CC2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（6）如果发生采购文件第二章报价人须知第12条所述情况，则同意采购代理机构不予退还磋商保证金。</w:t>
      </w:r>
    </w:p>
    <w:p w14:paraId="189E943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（7）报价人同意按照采购单位要求提供与其磋商响应有关的一切数据或资料，完全理解贵方不一定要接受最低的报价或收到的任何磋商响应。</w:t>
      </w:r>
    </w:p>
    <w:p w14:paraId="4596FF1B">
      <w:pPr>
        <w:spacing w:line="360" w:lineRule="auto"/>
        <w:ind w:firstLine="600" w:firstLineChars="25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（8）与本磋商响应有关的一切正式往来通讯请寄：</w:t>
      </w:r>
    </w:p>
    <w:p w14:paraId="46AF434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地址：</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邮编：</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77ECF2C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电话：</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传真：</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357B610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电子信箱：</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1910F03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w:t>
      </w:r>
    </w:p>
    <w:p w14:paraId="05B9A58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报价人名称（全称并加盖公章）：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0D756403">
      <w:pPr>
        <w:spacing w:line="360" w:lineRule="auto"/>
        <w:jc w:val="right"/>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日      期：</w:t>
      </w:r>
      <w:r>
        <w:rPr>
          <w:rFonts w:hint="eastAsia" w:ascii="宋体" w:hAnsi="宋体" w:eastAsia="宋体" w:cs="宋体"/>
          <w:bCs/>
          <w:color w:val="000000" w:themeColor="text1"/>
          <w:sz w:val="24"/>
          <w:szCs w:val="24"/>
          <w:highlight w:val="none"/>
          <w:u w:val="single"/>
          <w14:textFill>
            <w14:solidFill>
              <w14:schemeClr w14:val="tx1"/>
            </w14:solidFill>
          </w14:textFill>
        </w:rPr>
        <w:t>　　年　　月　　日</w:t>
      </w:r>
    </w:p>
    <w:p w14:paraId="4172D5FF">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4FEC70F7">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1D065AB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1F95239">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85745DB">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69B1DE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BC1D161">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588554B">
      <w:pPr>
        <w:pStyle w:val="67"/>
        <w:spacing w:line="360" w:lineRule="auto"/>
        <w:jc w:val="left"/>
        <w:rPr>
          <w:rFonts w:hint="eastAsia" w:hAnsi="宋体" w:eastAsia="宋体" w:cs="宋体"/>
          <w:color w:val="000000" w:themeColor="text1"/>
          <w:sz w:val="24"/>
          <w:szCs w:val="24"/>
          <w:highlight w:val="none"/>
          <w14:textFill>
            <w14:solidFill>
              <w14:schemeClr w14:val="tx1"/>
            </w14:solidFill>
          </w14:textFill>
        </w:rPr>
        <w:sectPr>
          <w:headerReference r:id="rId6" w:type="default"/>
          <w:footerReference r:id="rId7" w:type="default"/>
          <w:pgSz w:w="11906" w:h="16838"/>
          <w:pgMar w:top="1440" w:right="1797" w:bottom="1440" w:left="1797" w:header="851" w:footer="992" w:gutter="0"/>
          <w:cols w:space="720" w:num="1"/>
          <w:docGrid w:linePitch="312" w:charSpace="0"/>
        </w:sectPr>
      </w:pPr>
    </w:p>
    <w:p w14:paraId="1E3085F4">
      <w:pPr>
        <w:pStyle w:val="67"/>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报价一览表</w:t>
      </w:r>
    </w:p>
    <w:p w14:paraId="69D4CD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               采购项目编号∶                       货币单位：</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606"/>
        <w:gridCol w:w="850"/>
        <w:gridCol w:w="1843"/>
        <w:gridCol w:w="2994"/>
        <w:gridCol w:w="1542"/>
        <w:gridCol w:w="1276"/>
        <w:gridCol w:w="1701"/>
      </w:tblGrid>
      <w:tr w14:paraId="39303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13F611F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2606" w:type="dxa"/>
            <w:tcBorders>
              <w:top w:val="single" w:color="auto" w:sz="4" w:space="0"/>
              <w:left w:val="single" w:color="auto" w:sz="4" w:space="0"/>
              <w:bottom w:val="single" w:color="auto" w:sz="4" w:space="0"/>
              <w:right w:val="single" w:color="auto" w:sz="4" w:space="0"/>
            </w:tcBorders>
            <w:noWrap w:val="0"/>
            <w:vAlign w:val="center"/>
          </w:tcPr>
          <w:p w14:paraId="64AF583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08D734B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DE2269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2994" w:type="dxa"/>
            <w:tcBorders>
              <w:top w:val="single" w:color="auto" w:sz="4" w:space="0"/>
              <w:left w:val="single" w:color="auto" w:sz="4" w:space="0"/>
              <w:bottom w:val="single" w:color="auto" w:sz="4" w:space="0"/>
              <w:right w:val="single" w:color="auto" w:sz="4" w:space="0"/>
            </w:tcBorders>
            <w:noWrap w:val="0"/>
            <w:vAlign w:val="center"/>
          </w:tcPr>
          <w:p w14:paraId="5C15048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w:t>
            </w:r>
          </w:p>
        </w:tc>
        <w:tc>
          <w:tcPr>
            <w:tcW w:w="1542" w:type="dxa"/>
            <w:tcBorders>
              <w:top w:val="single" w:color="auto" w:sz="4" w:space="0"/>
              <w:left w:val="single" w:color="auto" w:sz="4" w:space="0"/>
              <w:bottom w:val="single" w:color="auto" w:sz="4" w:space="0"/>
              <w:right w:val="single" w:color="auto" w:sz="4" w:space="0"/>
            </w:tcBorders>
            <w:noWrap w:val="0"/>
            <w:vAlign w:val="center"/>
          </w:tcPr>
          <w:p w14:paraId="7F33DA9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0690E1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服务时间</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7FDA00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r>
      <w:tr w14:paraId="14651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07B5508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73073E1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4EF6BBF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5E9D23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1E81E36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6AD9A68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046827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8BD86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FCE8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671CBF7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4BE0491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3585416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D3E950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4529F2F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4DF4395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75549B0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DA3FEC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28BA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04A3D16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总价</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162BC5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9BAB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756381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服务范围</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741988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B4EB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48BBC0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服务要求</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547683B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1B6E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4F22AF6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服务标准</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38FA215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7A64E26B">
      <w:pPr>
        <w:tabs>
          <w:tab w:val="left" w:pos="1300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注：1.此表正本与报价文件正本和磋商保证金凭证复印件一同装在一单独的信封内密封。</w:t>
      </w:r>
    </w:p>
    <w:p w14:paraId="054FCF3E">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2.详细报价清单应另纸详列，且标明所报各种服务的数量和金额。       </w:t>
      </w:r>
    </w:p>
    <w:p w14:paraId="1813437C">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3.当一个合同包有多个品目号时，报价人应计算出该合同包的合计价。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ADEFED8">
      <w:pPr>
        <w:spacing w:line="360" w:lineRule="auto"/>
        <w:rPr>
          <w:rFonts w:hint="eastAsia" w:ascii="宋体" w:hAnsi="宋体" w:eastAsia="宋体" w:cs="宋体"/>
          <w:b/>
          <w:color w:val="000000" w:themeColor="text1"/>
          <w:sz w:val="24"/>
          <w:szCs w:val="24"/>
          <w:highlight w:val="none"/>
          <w14:textFill>
            <w14:solidFill>
              <w14:schemeClr w14:val="tx1"/>
            </w14:solidFill>
          </w14:textFill>
        </w:rPr>
        <w:sectPr>
          <w:footerReference r:id="rId8" w:type="default"/>
          <w:pgSz w:w="16838" w:h="11906" w:orient="landscape"/>
          <w:pgMar w:top="1797" w:right="1440" w:bottom="1797" w:left="1440" w:header="851" w:footer="992" w:gutter="0"/>
          <w:cols w:space="720" w:num="1"/>
          <w:docGrid w:linePitch="312" w:charSpace="0"/>
        </w:sectPr>
      </w:pPr>
    </w:p>
    <w:p w14:paraId="4764BEF4">
      <w:pPr>
        <w:spacing w:line="360" w:lineRule="auto"/>
        <w:ind w:firstLine="2168" w:firstLineChars="900"/>
        <w:rPr>
          <w:rFonts w:hint="eastAsia" w:ascii="宋体" w:hAnsi="宋体" w:eastAsia="宋体" w:cs="宋体"/>
          <w:b/>
          <w:color w:val="000000" w:themeColor="text1"/>
          <w:sz w:val="24"/>
          <w:szCs w:val="24"/>
          <w:highlight w:val="none"/>
          <w14:textFill>
            <w14:solidFill>
              <w14:schemeClr w14:val="tx1"/>
            </w14:solidFill>
          </w14:textFill>
        </w:rPr>
      </w:pPr>
    </w:p>
    <w:p w14:paraId="0C746B1C">
      <w:pPr>
        <w:spacing w:line="360" w:lineRule="auto"/>
        <w:ind w:firstLine="2891" w:firstLineChars="9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磋商分项报价表（格式）</w:t>
      </w:r>
    </w:p>
    <w:p w14:paraId="112D3792">
      <w:pPr>
        <w:pStyle w:val="10"/>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2FFB1F14">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Cs/>
          <w:color w:val="000000" w:themeColor="text1"/>
          <w:sz w:val="24"/>
          <w:szCs w:val="24"/>
          <w:highlight w:val="none"/>
          <w14:textFill>
            <w14:solidFill>
              <w14:schemeClr w14:val="tx1"/>
            </w14:solidFill>
          </w14:textFill>
        </w:rPr>
        <w:t>报价人名称：</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项目编号：</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货币单位：</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 xml:space="preserve"> </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902"/>
        <w:gridCol w:w="2076"/>
        <w:gridCol w:w="1561"/>
        <w:gridCol w:w="1560"/>
        <w:gridCol w:w="1463"/>
      </w:tblGrid>
      <w:tr w14:paraId="4153A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546" w:type="dxa"/>
            <w:noWrap w:val="0"/>
            <w:vAlign w:val="top"/>
          </w:tcPr>
          <w:p w14:paraId="507B5A4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p>
        </w:tc>
        <w:tc>
          <w:tcPr>
            <w:tcW w:w="1902" w:type="dxa"/>
            <w:noWrap w:val="0"/>
            <w:vAlign w:val="top"/>
          </w:tcPr>
          <w:p w14:paraId="3F20564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服务合同包</w:t>
            </w:r>
          </w:p>
        </w:tc>
        <w:tc>
          <w:tcPr>
            <w:tcW w:w="2076" w:type="dxa"/>
            <w:noWrap w:val="0"/>
            <w:vAlign w:val="top"/>
          </w:tcPr>
          <w:p w14:paraId="45C32EA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1469BFB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30D80B4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0EC491C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48888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546" w:type="dxa"/>
            <w:noWrap w:val="0"/>
            <w:vAlign w:val="top"/>
          </w:tcPr>
          <w:p w14:paraId="0CA18D8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p>
        </w:tc>
        <w:tc>
          <w:tcPr>
            <w:tcW w:w="1902" w:type="dxa"/>
            <w:noWrap w:val="0"/>
            <w:vAlign w:val="top"/>
          </w:tcPr>
          <w:p w14:paraId="15865C0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服务名称</w:t>
            </w:r>
          </w:p>
          <w:p w14:paraId="646E1E1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2076" w:type="dxa"/>
            <w:noWrap w:val="0"/>
            <w:vAlign w:val="top"/>
          </w:tcPr>
          <w:p w14:paraId="66E5E0B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1B605E0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475190E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7F919AE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729D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A404E9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w:t>
            </w:r>
          </w:p>
        </w:tc>
        <w:tc>
          <w:tcPr>
            <w:tcW w:w="1902" w:type="dxa"/>
            <w:noWrap w:val="0"/>
            <w:vAlign w:val="top"/>
          </w:tcPr>
          <w:p w14:paraId="7F95A26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服务商(全称)</w:t>
            </w:r>
          </w:p>
        </w:tc>
        <w:tc>
          <w:tcPr>
            <w:tcW w:w="2076" w:type="dxa"/>
            <w:noWrap w:val="0"/>
            <w:vAlign w:val="top"/>
          </w:tcPr>
          <w:p w14:paraId="44BB714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716A79A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D1EEFD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62CD217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6027B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C91A8E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p>
        </w:tc>
        <w:tc>
          <w:tcPr>
            <w:tcW w:w="1902" w:type="dxa"/>
            <w:noWrap w:val="0"/>
            <w:vAlign w:val="top"/>
          </w:tcPr>
          <w:p w14:paraId="4C5F7D1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数量</w:t>
            </w:r>
          </w:p>
        </w:tc>
        <w:tc>
          <w:tcPr>
            <w:tcW w:w="2076" w:type="dxa"/>
            <w:noWrap w:val="0"/>
            <w:vAlign w:val="top"/>
          </w:tcPr>
          <w:p w14:paraId="28F743A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228B733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38B74E5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316D5BE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6BF9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F77AAF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w:t>
            </w:r>
          </w:p>
        </w:tc>
        <w:tc>
          <w:tcPr>
            <w:tcW w:w="1902" w:type="dxa"/>
            <w:noWrap w:val="0"/>
            <w:vAlign w:val="top"/>
          </w:tcPr>
          <w:p w14:paraId="53B0DFB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技术服务费</w:t>
            </w:r>
          </w:p>
        </w:tc>
        <w:tc>
          <w:tcPr>
            <w:tcW w:w="2076" w:type="dxa"/>
            <w:noWrap w:val="0"/>
            <w:vAlign w:val="top"/>
          </w:tcPr>
          <w:p w14:paraId="3BEBAC8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2241E18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D40EC1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C3D2B8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0A1F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0EA3CF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w:t>
            </w:r>
          </w:p>
        </w:tc>
        <w:tc>
          <w:tcPr>
            <w:tcW w:w="1902" w:type="dxa"/>
            <w:noWrap w:val="0"/>
            <w:vAlign w:val="top"/>
          </w:tcPr>
          <w:p w14:paraId="181A793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检验培训费</w:t>
            </w:r>
          </w:p>
        </w:tc>
        <w:tc>
          <w:tcPr>
            <w:tcW w:w="2076" w:type="dxa"/>
            <w:noWrap w:val="0"/>
            <w:vAlign w:val="top"/>
          </w:tcPr>
          <w:p w14:paraId="745F003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1E54CFB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8BBFBE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CCE229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0AB2C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FC5FFB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p>
        </w:tc>
        <w:tc>
          <w:tcPr>
            <w:tcW w:w="1902" w:type="dxa"/>
            <w:noWrap w:val="0"/>
            <w:vAlign w:val="top"/>
          </w:tcPr>
          <w:p w14:paraId="4249CDE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保险</w:t>
            </w:r>
          </w:p>
        </w:tc>
        <w:tc>
          <w:tcPr>
            <w:tcW w:w="2076" w:type="dxa"/>
            <w:noWrap w:val="0"/>
            <w:vAlign w:val="top"/>
          </w:tcPr>
          <w:p w14:paraId="00A4D49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73214B1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38B9065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3A902C9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5266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301850E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8</w:t>
            </w:r>
          </w:p>
        </w:tc>
        <w:tc>
          <w:tcPr>
            <w:tcW w:w="1902" w:type="dxa"/>
            <w:noWrap w:val="0"/>
            <w:vAlign w:val="top"/>
          </w:tcPr>
          <w:p w14:paraId="0546105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其它</w:t>
            </w:r>
          </w:p>
        </w:tc>
        <w:tc>
          <w:tcPr>
            <w:tcW w:w="2076" w:type="dxa"/>
            <w:noWrap w:val="0"/>
            <w:vAlign w:val="top"/>
          </w:tcPr>
          <w:p w14:paraId="4B77688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2D105BC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733EF29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5D51CB3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045F0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351B68A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9</w:t>
            </w:r>
          </w:p>
        </w:tc>
        <w:tc>
          <w:tcPr>
            <w:tcW w:w="1902" w:type="dxa"/>
            <w:noWrap w:val="0"/>
            <w:vAlign w:val="center"/>
          </w:tcPr>
          <w:p w14:paraId="682096E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报价总价计算方式</w:t>
            </w:r>
          </w:p>
        </w:tc>
        <w:tc>
          <w:tcPr>
            <w:tcW w:w="2076" w:type="dxa"/>
            <w:noWrap w:val="0"/>
            <w:vAlign w:val="center"/>
          </w:tcPr>
          <w:p w14:paraId="384366E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7360C09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4D2CD9E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706082E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5AD7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10444D2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10</w:t>
            </w:r>
          </w:p>
        </w:tc>
        <w:tc>
          <w:tcPr>
            <w:tcW w:w="1902" w:type="dxa"/>
            <w:noWrap w:val="0"/>
            <w:vAlign w:val="center"/>
          </w:tcPr>
          <w:p w14:paraId="51A63D6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w:t>
            </w:r>
          </w:p>
        </w:tc>
        <w:tc>
          <w:tcPr>
            <w:tcW w:w="2076" w:type="dxa"/>
            <w:noWrap w:val="0"/>
            <w:vAlign w:val="center"/>
          </w:tcPr>
          <w:p w14:paraId="2A9D97B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7DFB0D5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16B2AC7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377AC3D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4D0E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2822966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1902" w:type="dxa"/>
            <w:noWrap w:val="0"/>
            <w:vAlign w:val="center"/>
          </w:tcPr>
          <w:p w14:paraId="2E8D866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服务期</w:t>
            </w:r>
          </w:p>
        </w:tc>
        <w:tc>
          <w:tcPr>
            <w:tcW w:w="2076" w:type="dxa"/>
            <w:noWrap w:val="0"/>
            <w:vAlign w:val="center"/>
          </w:tcPr>
          <w:p w14:paraId="22B9908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2C069C6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6A174B3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5678245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bl>
    <w:p w14:paraId="7FA3219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w:t>
      </w:r>
      <w:r>
        <w:rPr>
          <w:rFonts w:hint="eastAsia" w:ascii="宋体" w:hAnsi="宋体" w:cs="宋体"/>
          <w:bCs/>
          <w:color w:val="000000" w:themeColor="text1"/>
          <w:sz w:val="24"/>
          <w:szCs w:val="24"/>
          <w:highlight w:val="none"/>
          <w:lang w:val="en-US" w:eastAsia="zh-CN"/>
          <w14:textFill>
            <w14:solidFill>
              <w14:schemeClr w14:val="tx1"/>
            </w14:solidFill>
          </w14:textFill>
        </w:rPr>
        <w:t>报价人可按上述格式进行分项报价，也可以自行拟定格式进行分项报价。</w:t>
      </w:r>
    </w:p>
    <w:p w14:paraId="0765C876">
      <w:pPr>
        <w:pStyle w:val="67"/>
        <w:spacing w:line="360" w:lineRule="auto"/>
        <w:outlineLvl w:val="9"/>
        <w:rPr>
          <w:rFonts w:hint="eastAsia" w:hAnsi="宋体" w:eastAsia="宋体" w:cs="宋体"/>
          <w:bCs/>
          <w:color w:val="000000" w:themeColor="text1"/>
          <w:sz w:val="24"/>
          <w:szCs w:val="24"/>
          <w:highlight w:val="none"/>
          <w:u w:val="single"/>
          <w14:textFill>
            <w14:solidFill>
              <w14:schemeClr w14:val="tx1"/>
            </w14:solidFill>
          </w14:textFill>
        </w:rPr>
      </w:pPr>
      <w:r>
        <w:rPr>
          <w:rFonts w:hint="eastAsia" w:hAnsi="宋体" w:eastAsia="宋体" w:cs="宋体"/>
          <w:bCs/>
          <w:color w:val="000000" w:themeColor="text1"/>
          <w:sz w:val="24"/>
          <w:szCs w:val="24"/>
          <w:highlight w:val="none"/>
          <w14:textFill>
            <w14:solidFill>
              <w14:schemeClr w14:val="tx1"/>
            </w14:solidFill>
          </w14:textFill>
        </w:rPr>
        <w:t>报价人代表签名：</w:t>
      </w:r>
      <w:r>
        <w:rPr>
          <w:rFonts w:hint="eastAsia" w:hAnsi="宋体" w:eastAsia="宋体" w:cs="宋体"/>
          <w:bCs/>
          <w:color w:val="000000" w:themeColor="text1"/>
          <w:sz w:val="24"/>
          <w:szCs w:val="24"/>
          <w:highlight w:val="none"/>
          <w:u w:val="single"/>
          <w14:textFill>
            <w14:solidFill>
              <w14:schemeClr w14:val="tx1"/>
            </w14:solidFill>
          </w14:textFill>
        </w:rPr>
        <w:t xml:space="preserve">                      </w:t>
      </w:r>
    </w:p>
    <w:p w14:paraId="7420F772">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sectPr>
          <w:footerReference r:id="rId9" w:type="default"/>
          <w:pgSz w:w="11906" w:h="16838"/>
          <w:pgMar w:top="1440" w:right="1797" w:bottom="1440" w:left="1797" w:header="851" w:footer="992" w:gutter="0"/>
          <w:cols w:space="720" w:num="1"/>
          <w:docGrid w:linePitch="312" w:charSpace="0"/>
        </w:sectPr>
      </w:pPr>
    </w:p>
    <w:p w14:paraId="1C9A38F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服务说明一览表</w:t>
      </w:r>
    </w:p>
    <w:p w14:paraId="1573E82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（按服务合同包下品目号类别分别填写）</w:t>
      </w:r>
    </w:p>
    <w:p w14:paraId="1D82DD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0DFD8F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                                    采购项目编号∶</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4017"/>
        <w:gridCol w:w="1442"/>
        <w:gridCol w:w="2678"/>
        <w:gridCol w:w="824"/>
        <w:gridCol w:w="987"/>
      </w:tblGrid>
      <w:tr w14:paraId="3F498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5BEA473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6DDFDD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F904CC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4017" w:type="dxa"/>
            <w:tcBorders>
              <w:top w:val="single" w:color="auto" w:sz="4" w:space="0"/>
              <w:left w:val="single" w:color="auto" w:sz="4" w:space="0"/>
              <w:bottom w:val="single" w:color="auto" w:sz="4" w:space="0"/>
              <w:right w:val="single" w:color="auto" w:sz="4" w:space="0"/>
            </w:tcBorders>
            <w:noWrap w:val="0"/>
            <w:vAlign w:val="center"/>
          </w:tcPr>
          <w:p w14:paraId="72AB41B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2" w:type="dxa"/>
            <w:tcBorders>
              <w:top w:val="single" w:color="auto" w:sz="4" w:space="0"/>
              <w:left w:val="single" w:color="auto" w:sz="4" w:space="0"/>
              <w:bottom w:val="single" w:color="auto" w:sz="4" w:space="0"/>
              <w:right w:val="single" w:color="auto" w:sz="4" w:space="0"/>
            </w:tcBorders>
            <w:noWrap w:val="0"/>
            <w:vAlign w:val="center"/>
          </w:tcPr>
          <w:p w14:paraId="0D8904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2678" w:type="dxa"/>
            <w:tcBorders>
              <w:top w:val="single" w:color="auto" w:sz="4" w:space="0"/>
              <w:left w:val="single" w:color="auto" w:sz="4" w:space="0"/>
              <w:bottom w:val="single" w:color="auto" w:sz="4" w:space="0"/>
              <w:right w:val="single" w:color="auto" w:sz="4" w:space="0"/>
            </w:tcBorders>
            <w:noWrap w:val="0"/>
            <w:vAlign w:val="center"/>
          </w:tcPr>
          <w:p w14:paraId="2D11261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0EE042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31AAFB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0B48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9" w:hRule="atLeast"/>
        </w:trPr>
        <w:tc>
          <w:tcPr>
            <w:tcW w:w="14176" w:type="dxa"/>
            <w:gridSpan w:val="8"/>
            <w:tcBorders>
              <w:top w:val="single" w:color="auto" w:sz="4" w:space="0"/>
              <w:left w:val="single" w:color="auto" w:sz="4" w:space="0"/>
              <w:bottom w:val="single" w:color="auto" w:sz="4" w:space="0"/>
              <w:right w:val="single" w:color="auto" w:sz="4" w:space="0"/>
            </w:tcBorders>
            <w:noWrap w:val="0"/>
            <w:vAlign w:val="top"/>
          </w:tcPr>
          <w:p w14:paraId="3341B3D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详细服务项说明</w:t>
            </w:r>
          </w:p>
        </w:tc>
      </w:tr>
    </w:tbl>
    <w:p w14:paraId="34979A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AD3831B">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headerReference r:id="rId12" w:type="first"/>
          <w:footerReference r:id="rId15" w:type="first"/>
          <w:headerReference r:id="rId10" w:type="default"/>
          <w:footerReference r:id="rId13" w:type="default"/>
          <w:headerReference r:id="rId11" w:type="even"/>
          <w:footerReference r:id="rId14" w:type="even"/>
          <w:pgSz w:w="16838" w:h="11906" w:orient="landscape"/>
          <w:pgMar w:top="1797" w:right="1440" w:bottom="1797" w:left="1440" w:header="851" w:footer="992" w:gutter="0"/>
          <w:cols w:space="720" w:num="1"/>
          <w:docGrid w:linePitch="312" w:charSpace="0"/>
        </w:sectPr>
      </w:pPr>
    </w:p>
    <w:p w14:paraId="3D97588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范围清单</w:t>
      </w:r>
    </w:p>
    <w:p w14:paraId="4B1314F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w:t>
      </w:r>
    </w:p>
    <w:p w14:paraId="7A4AD2C1">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本清单应列明服务组成的主要项和关键项的名称、数量、服务商住址及单价；</w:t>
      </w:r>
    </w:p>
    <w:p w14:paraId="6DCFD5A0">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p w14:paraId="39E5AA6C">
      <w:pPr>
        <w:spacing w:line="360" w:lineRule="auto"/>
        <w:ind w:firstLine="660"/>
        <w:rPr>
          <w:rFonts w:hint="eastAsia" w:ascii="宋体" w:hAnsi="宋体" w:eastAsia="宋体" w:cs="宋体"/>
          <w:b/>
          <w:color w:val="000000" w:themeColor="text1"/>
          <w:sz w:val="24"/>
          <w:szCs w:val="24"/>
          <w:highlight w:val="none"/>
          <w14:textFill>
            <w14:solidFill>
              <w14:schemeClr w14:val="tx1"/>
            </w14:solidFill>
          </w14:textFill>
        </w:rPr>
      </w:pPr>
    </w:p>
    <w:p w14:paraId="3E1B768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533B1F2">
      <w:pPr>
        <w:spacing w:line="360" w:lineRule="auto"/>
        <w:ind w:right="480" w:firstLine="120" w:firstLineChars="50"/>
        <w:jc w:val="righ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0AFC3B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AFA6FE4">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7BCB4A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sectPr>
          <w:footerReference r:id="rId16" w:type="default"/>
          <w:pgSz w:w="11906" w:h="16838"/>
          <w:pgMar w:top="1440" w:right="1797" w:bottom="1440" w:left="1797" w:header="851" w:footer="992" w:gutter="0"/>
          <w:cols w:space="720" w:num="1"/>
          <w:docGrid w:linePitch="312" w:charSpace="0"/>
        </w:sectPr>
      </w:pPr>
    </w:p>
    <w:p w14:paraId="5156B8F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技术规格和商务偏离表</w:t>
      </w:r>
    </w:p>
    <w:p w14:paraId="2CD7567D">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报价人名称（</w:t>
      </w:r>
      <w:r>
        <w:rPr>
          <w:rFonts w:hint="eastAsia" w:ascii="宋体" w:hAnsi="宋体" w:cs="宋体"/>
          <w:bCs/>
          <w:color w:val="000000" w:themeColor="text1"/>
          <w:sz w:val="24"/>
          <w:szCs w:val="24"/>
          <w:highlight w:val="none"/>
          <w:lang w:eastAsia="zh-CN"/>
          <w14:textFill>
            <w14:solidFill>
              <w14:schemeClr w14:val="tx1"/>
            </w14:solidFill>
          </w14:textFill>
        </w:rPr>
        <w:t>全称</w:t>
      </w:r>
      <w:r>
        <w:rPr>
          <w:rFonts w:hint="eastAsia" w:ascii="宋体" w:hAnsi="宋体" w:eastAsia="宋体" w:cs="宋体"/>
          <w:bCs/>
          <w:color w:val="000000" w:themeColor="text1"/>
          <w:sz w:val="24"/>
          <w:szCs w:val="24"/>
          <w:highlight w:val="none"/>
          <w14:textFill>
            <w14:solidFill>
              <w14:schemeClr w14:val="tx1"/>
            </w14:solidFill>
          </w14:textFill>
        </w:rPr>
        <w:t>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项目编号：</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tbl>
      <w:tblPr>
        <w:tblStyle w:val="23"/>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1800"/>
        <w:gridCol w:w="2340"/>
        <w:gridCol w:w="2880"/>
        <w:gridCol w:w="1386"/>
        <w:gridCol w:w="3834"/>
      </w:tblGrid>
      <w:tr w14:paraId="2930B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noWrap w:val="0"/>
            <w:vAlign w:val="center"/>
          </w:tcPr>
          <w:p w14:paraId="291DE37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8100" w:type="dxa"/>
            <w:gridSpan w:val="3"/>
            <w:tcBorders>
              <w:top w:val="single" w:color="auto" w:sz="4" w:space="0"/>
              <w:left w:val="single" w:color="auto" w:sz="4" w:space="0"/>
              <w:bottom w:val="single" w:color="auto" w:sz="4" w:space="0"/>
              <w:right w:val="single" w:color="auto" w:sz="4" w:space="0"/>
            </w:tcBorders>
            <w:noWrap w:val="0"/>
            <w:vAlign w:val="center"/>
          </w:tcPr>
          <w:p w14:paraId="67165F0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w:t>
            </w:r>
          </w:p>
        </w:tc>
      </w:tr>
      <w:tr w14:paraId="7787F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761466E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合同包/品目号</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BDDCBF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1800" w:type="dxa"/>
            <w:tcBorders>
              <w:top w:val="single" w:color="auto" w:sz="4" w:space="0"/>
              <w:left w:val="single" w:color="auto" w:sz="4" w:space="0"/>
              <w:bottom w:val="single" w:color="auto" w:sz="4" w:space="0"/>
              <w:right w:val="single" w:color="auto" w:sz="4" w:space="0"/>
            </w:tcBorders>
            <w:noWrap w:val="0"/>
            <w:vAlign w:val="center"/>
          </w:tcPr>
          <w:p w14:paraId="2A87DCD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规格条目号</w:t>
            </w:r>
          </w:p>
        </w:tc>
        <w:tc>
          <w:tcPr>
            <w:tcW w:w="2340" w:type="dxa"/>
            <w:tcBorders>
              <w:top w:val="single" w:color="auto" w:sz="4" w:space="0"/>
              <w:left w:val="single" w:color="auto" w:sz="4" w:space="0"/>
              <w:bottom w:val="single" w:color="auto" w:sz="4" w:space="0"/>
              <w:right w:val="single" w:color="auto" w:sz="4" w:space="0"/>
            </w:tcBorders>
            <w:noWrap w:val="0"/>
            <w:vAlign w:val="center"/>
          </w:tcPr>
          <w:p w14:paraId="16638E2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2880" w:type="dxa"/>
            <w:tcBorders>
              <w:top w:val="single" w:color="auto" w:sz="4" w:space="0"/>
              <w:left w:val="single" w:color="auto" w:sz="4" w:space="0"/>
              <w:bottom w:val="single" w:color="auto" w:sz="4" w:space="0"/>
              <w:right w:val="single" w:color="auto" w:sz="4" w:space="0"/>
            </w:tcBorders>
            <w:noWrap w:val="0"/>
            <w:vAlign w:val="center"/>
          </w:tcPr>
          <w:p w14:paraId="0E0CC24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磋商响应情况</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6ED91C8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磋商响应对应的页码</w:t>
            </w:r>
          </w:p>
        </w:tc>
        <w:tc>
          <w:tcPr>
            <w:tcW w:w="3834" w:type="dxa"/>
            <w:tcBorders>
              <w:top w:val="single" w:color="auto" w:sz="4" w:space="0"/>
              <w:left w:val="single" w:color="auto" w:sz="4" w:space="0"/>
              <w:bottom w:val="single" w:color="auto" w:sz="4" w:space="0"/>
              <w:right w:val="single" w:color="auto" w:sz="4" w:space="0"/>
            </w:tcBorders>
            <w:noWrap w:val="0"/>
            <w:vAlign w:val="center"/>
          </w:tcPr>
          <w:p w14:paraId="29EB6B9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偏离说明</w:t>
            </w:r>
          </w:p>
        </w:tc>
      </w:tr>
      <w:tr w14:paraId="30F78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7A1F08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53C7149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017A798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0B75428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3AD736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550FD9C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22FCC9C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233E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5A135B5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9EA4C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67CFE75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74E050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345FB0D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6102B32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53EA03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ECF3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26A6488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C776FC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6F8A1F2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3F8014E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1C1CD4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516F583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48BDEE7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75B6ECB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注：1.报价人根据采购要求逐条说明磋商响应情况。</w:t>
      </w:r>
    </w:p>
    <w:p w14:paraId="73857EA4">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 xml:space="preserve"> 报价</w:t>
      </w:r>
      <w:r>
        <w:rPr>
          <w:rFonts w:hint="eastAsia" w:ascii="宋体" w:hAnsi="宋体" w:eastAsia="宋体" w:cs="宋体"/>
          <w:color w:val="000000" w:themeColor="text1"/>
          <w:kern w:val="0"/>
          <w:sz w:val="24"/>
          <w:szCs w:val="24"/>
          <w:highlight w:val="none"/>
          <w14:textFill>
            <w14:solidFill>
              <w14:schemeClr w14:val="tx1"/>
            </w14:solidFill>
          </w14:textFill>
        </w:rPr>
        <w:t>人应对采购文件中的“</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”号条款进行逐条响应，否则评审专家对其报价做出不利评审，报价人必须自行承担责任</w:t>
      </w:r>
      <w:r>
        <w:rPr>
          <w:rFonts w:hint="eastAsia" w:ascii="宋体" w:hAnsi="宋体" w:eastAsia="宋体" w:cs="宋体"/>
          <w:bCs/>
          <w:color w:val="000000" w:themeColor="text1"/>
          <w:sz w:val="24"/>
          <w:szCs w:val="24"/>
          <w:highlight w:val="none"/>
          <w14:textFill>
            <w14:solidFill>
              <w14:schemeClr w14:val="tx1"/>
            </w14:solidFill>
          </w14:textFill>
        </w:rPr>
        <w:t>。报价人存在弄虚作假行为的，将依法承担</w:t>
      </w:r>
      <w:r>
        <w:rPr>
          <w:rFonts w:hint="eastAsia" w:ascii="宋体" w:hAnsi="宋体" w:cs="宋体"/>
          <w:bCs/>
          <w:color w:val="000000" w:themeColor="text1"/>
          <w:sz w:val="24"/>
          <w:szCs w:val="24"/>
          <w:highlight w:val="none"/>
          <w:lang w:eastAsia="zh-CN"/>
          <w14:textFill>
            <w14:solidFill>
              <w14:schemeClr w14:val="tx1"/>
            </w14:solidFill>
          </w14:textFill>
        </w:rPr>
        <w:t>相应的法律责任</w:t>
      </w:r>
      <w:r>
        <w:rPr>
          <w:rFonts w:hint="eastAsia" w:ascii="宋体" w:hAnsi="宋体" w:eastAsia="宋体" w:cs="宋体"/>
          <w:bCs/>
          <w:color w:val="000000" w:themeColor="text1"/>
          <w:sz w:val="24"/>
          <w:szCs w:val="24"/>
          <w:highlight w:val="none"/>
          <w14:textFill>
            <w14:solidFill>
              <w14:schemeClr w14:val="tx1"/>
            </w14:solidFill>
          </w14:textFill>
        </w:rPr>
        <w:t>。</w:t>
      </w:r>
    </w:p>
    <w:p w14:paraId="78FBDDF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263F77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3B4BDD98">
      <w:pPr>
        <w:spacing w:line="360" w:lineRule="auto"/>
        <w:ind w:right="-122" w:rightChars="-58"/>
        <w:jc w:val="center"/>
        <w:rPr>
          <w:rFonts w:hint="eastAsia" w:ascii="宋体" w:hAnsi="宋体" w:cs="宋体"/>
          <w:color w:val="000000" w:themeColor="text1"/>
          <w:sz w:val="32"/>
          <w:szCs w:val="32"/>
          <w:highlight w:val="none"/>
          <w:lang w:val="en-US" w:eastAsia="zh-CN"/>
          <w14:textFill>
            <w14:solidFill>
              <w14:schemeClr w14:val="tx1"/>
            </w14:solidFill>
          </w14:textFill>
        </w:rPr>
      </w:pPr>
      <w:r>
        <w:rPr>
          <w:rFonts w:hint="eastAsia" w:ascii="宋体" w:hAnsi="宋体" w:cs="宋体"/>
          <w:color w:val="000000" w:themeColor="text1"/>
          <w:sz w:val="32"/>
          <w:szCs w:val="32"/>
          <w:highlight w:val="none"/>
          <w:lang w:val="en-US" w:eastAsia="zh-CN"/>
          <w14:textFill>
            <w14:solidFill>
              <w14:schemeClr w14:val="tx1"/>
            </w14:solidFill>
          </w14:textFill>
        </w:rPr>
        <w:t>书面承诺函</w:t>
      </w:r>
    </w:p>
    <w:p w14:paraId="76ED4AFD">
      <w:pPr>
        <w:spacing w:line="360" w:lineRule="auto"/>
        <w:ind w:right="-122" w:rightChars="-58"/>
        <w:jc w:val="left"/>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致</w:t>
      </w:r>
      <w:r>
        <w:rPr>
          <w:rFonts w:hint="eastAsia" w:ascii="宋体" w:hAnsi="宋体" w:cs="宋体"/>
          <w:color w:val="000000" w:themeColor="text1"/>
          <w:sz w:val="24"/>
          <w:szCs w:val="24"/>
          <w:highlight w:val="none"/>
          <w14:textFill>
            <w14:solidFill>
              <w14:schemeClr w14:val="tx1"/>
            </w14:solidFill>
          </w14:textFill>
        </w:rPr>
        <w:t>厦门市健康医疗大数据中心（厦门市医药研究所）</w:t>
      </w:r>
    </w:p>
    <w:p w14:paraId="6130DF9E">
      <w:pPr>
        <w:spacing w:line="360" w:lineRule="auto"/>
        <w:ind w:right="-122" w:rightChars="-58"/>
        <w:jc w:val="left"/>
        <w:rPr>
          <w:rFonts w:hint="eastAsia" w:ascii="宋体" w:hAnsi="宋体" w:cs="宋体"/>
          <w:color w:val="000000" w:themeColor="text1"/>
          <w:sz w:val="24"/>
          <w:szCs w:val="24"/>
          <w:highlight w:val="none"/>
          <w14:textFill>
            <w14:solidFill>
              <w14:schemeClr w14:val="tx1"/>
            </w14:solidFill>
          </w14:textFill>
        </w:rPr>
      </w:pPr>
    </w:p>
    <w:p w14:paraId="66D5C52A">
      <w:pPr>
        <w:spacing w:line="360" w:lineRule="auto"/>
        <w:ind w:right="-122" w:rightChars="-58"/>
        <w:jc w:val="left"/>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 xml:space="preserve">  我司承诺如下：</w:t>
      </w:r>
    </w:p>
    <w:p w14:paraId="251AB496">
      <w:pPr>
        <w:spacing w:line="360" w:lineRule="auto"/>
        <w:ind w:right="-122" w:rightChars="-58"/>
        <w:jc w:val="left"/>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p>
    <w:p w14:paraId="5EE278E2">
      <w:pPr>
        <w:spacing w:line="360" w:lineRule="auto"/>
        <w:ind w:right="-122" w:rightChars="-58"/>
        <w:jc w:val="left"/>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w:t>
      </w:r>
    </w:p>
    <w:p w14:paraId="1CF4FFAD">
      <w:pPr>
        <w:spacing w:line="360" w:lineRule="auto"/>
        <w:ind w:right="-122" w:rightChars="-58"/>
        <w:jc w:val="left"/>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w:t>
      </w:r>
    </w:p>
    <w:p w14:paraId="32A2AFCA">
      <w:pPr>
        <w:spacing w:line="360" w:lineRule="auto"/>
        <w:ind w:right="-122" w:rightChars="-58"/>
        <w:jc w:val="left"/>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4</w:t>
      </w:r>
    </w:p>
    <w:p w14:paraId="751E7516">
      <w:pPr>
        <w:spacing w:line="360" w:lineRule="auto"/>
        <w:ind w:right="-122" w:rightChars="-58"/>
        <w:jc w:val="left"/>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w:t>
      </w:r>
    </w:p>
    <w:p w14:paraId="15F1E29D">
      <w:pPr>
        <w:spacing w:line="360" w:lineRule="auto"/>
        <w:ind w:right="-122" w:rightChars="-58"/>
        <w:jc w:val="center"/>
        <w:rPr>
          <w:rFonts w:hint="default" w:ascii="宋体" w:hAnsi="宋体" w:cs="宋体"/>
          <w:color w:val="000000" w:themeColor="text1"/>
          <w:sz w:val="24"/>
          <w:szCs w:val="24"/>
          <w:highlight w:val="none"/>
          <w:lang w:val="en-US" w:eastAsia="zh-CN"/>
          <w14:textFill>
            <w14:solidFill>
              <w14:schemeClr w14:val="tx1"/>
            </w14:solidFill>
          </w14:textFill>
        </w:rPr>
      </w:pPr>
    </w:p>
    <w:p w14:paraId="518A8FBD">
      <w:pPr>
        <w:spacing w:line="360" w:lineRule="auto"/>
        <w:ind w:left="69" w:firstLine="480" w:firstLineChars="20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76D61A1D">
      <w:pPr>
        <w:spacing w:line="360" w:lineRule="auto"/>
        <w:ind w:left="69" w:firstLine="460" w:firstLineChars="192"/>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报价人名称（盖章）：</w:t>
      </w:r>
    </w:p>
    <w:p w14:paraId="06F8E034">
      <w:pPr>
        <w:spacing w:line="360" w:lineRule="auto"/>
        <w:ind w:left="69" w:firstLine="460" w:firstLineChars="192"/>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授权代表</w:t>
      </w:r>
      <w:r>
        <w:rPr>
          <w:rFonts w:hint="eastAsia" w:ascii="宋体" w:hAnsi="宋体" w:cs="宋体"/>
          <w:color w:val="000000" w:themeColor="text1"/>
          <w:sz w:val="24"/>
          <w:szCs w:val="24"/>
          <w:highlight w:val="none"/>
          <w:lang w:val="en-US" w:eastAsia="zh-CN"/>
          <w14:textFill>
            <w14:solidFill>
              <w14:schemeClr w14:val="tx1"/>
            </w14:solidFill>
          </w14:textFill>
        </w:rPr>
        <w:t>签字</w:t>
      </w:r>
      <w:r>
        <w:rPr>
          <w:rFonts w:hint="eastAsia" w:ascii="宋体" w:hAnsi="宋体" w:eastAsia="宋体" w:cs="宋体"/>
          <w:color w:val="000000" w:themeColor="text1"/>
          <w:sz w:val="24"/>
          <w:szCs w:val="24"/>
          <w:highlight w:val="none"/>
          <w14:textFill>
            <w14:solidFill>
              <w14:schemeClr w14:val="tx1"/>
            </w14:solidFill>
          </w14:textFill>
        </w:rPr>
        <w:t>：</w:t>
      </w:r>
    </w:p>
    <w:p w14:paraId="507C1AB7">
      <w:pPr>
        <w:spacing w:line="360" w:lineRule="auto"/>
        <w:ind w:left="69" w:firstLine="460" w:firstLineChars="192"/>
        <w:jc w:val="center"/>
        <w:rPr>
          <w:rStyle w:val="26"/>
          <w:rFonts w:hint="eastAsia" w:ascii="宋体" w:hAnsi="宋体" w:eastAsia="宋体" w:cs="宋体"/>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p>
    <w:p w14:paraId="2EC3E36F">
      <w:pPr>
        <w:pStyle w:val="3"/>
        <w:keepNext w:val="0"/>
        <w:keepLines w:val="0"/>
        <w:spacing w:before="0" w:after="0" w:line="360" w:lineRule="auto"/>
        <w:ind w:left="68"/>
        <w:jc w:val="center"/>
        <w:rPr>
          <w:rFonts w:hint="eastAsia" w:ascii="宋体" w:hAnsi="宋体" w:eastAsia="宋体" w:cs="宋体"/>
          <w:color w:val="000000" w:themeColor="text1"/>
          <w:sz w:val="32"/>
          <w:szCs w:val="32"/>
          <w:highlight w:val="none"/>
          <w14:textFill>
            <w14:solidFill>
              <w14:schemeClr w14:val="tx1"/>
            </w14:solidFill>
          </w14:textFill>
        </w:rPr>
      </w:pPr>
    </w:p>
    <w:p w14:paraId="505D4A05">
      <w:pPr>
        <w:pStyle w:val="3"/>
        <w:keepNext w:val="0"/>
        <w:keepLines w:val="0"/>
        <w:spacing w:before="0" w:after="0" w:line="360" w:lineRule="auto"/>
        <w:ind w:left="68"/>
        <w:jc w:val="center"/>
        <w:rPr>
          <w:rFonts w:hint="eastAsia" w:ascii="宋体" w:hAnsi="宋体" w:eastAsia="宋体" w:cs="宋体"/>
          <w:color w:val="000000" w:themeColor="text1"/>
          <w:sz w:val="32"/>
          <w:szCs w:val="32"/>
          <w:highlight w:val="none"/>
          <w14:textFill>
            <w14:solidFill>
              <w14:schemeClr w14:val="tx1"/>
            </w14:solidFill>
          </w14:textFill>
        </w:rPr>
      </w:pPr>
    </w:p>
    <w:p w14:paraId="276EED44">
      <w:pPr>
        <w:pStyle w:val="3"/>
        <w:keepNext w:val="0"/>
        <w:keepLines w:val="0"/>
        <w:spacing w:before="0" w:after="0" w:line="360" w:lineRule="auto"/>
        <w:ind w:left="68"/>
        <w:jc w:val="center"/>
        <w:rPr>
          <w:rFonts w:hint="eastAsia" w:ascii="宋体" w:hAnsi="宋体" w:eastAsia="宋体" w:cs="宋体"/>
          <w:color w:val="000000" w:themeColor="text1"/>
          <w:sz w:val="32"/>
          <w:szCs w:val="32"/>
          <w:highlight w:val="none"/>
          <w14:textFill>
            <w14:solidFill>
              <w14:schemeClr w14:val="tx1"/>
            </w14:solidFill>
          </w14:textFill>
        </w:rPr>
      </w:pPr>
    </w:p>
    <w:p w14:paraId="2960B537">
      <w:pPr>
        <w:pStyle w:val="3"/>
        <w:keepNext w:val="0"/>
        <w:keepLines w:val="0"/>
        <w:spacing w:before="0" w:after="0" w:line="360" w:lineRule="auto"/>
        <w:ind w:left="68"/>
        <w:jc w:val="center"/>
        <w:rPr>
          <w:rFonts w:hint="eastAsia" w:ascii="宋体" w:hAnsi="宋体" w:eastAsia="宋体" w:cs="宋体"/>
          <w:color w:val="000000" w:themeColor="text1"/>
          <w:sz w:val="32"/>
          <w:szCs w:val="32"/>
          <w:highlight w:val="none"/>
          <w14:textFill>
            <w14:solidFill>
              <w14:schemeClr w14:val="tx1"/>
            </w14:solidFill>
          </w14:textFill>
        </w:rPr>
      </w:pPr>
    </w:p>
    <w:p w14:paraId="090864DF">
      <w:pPr>
        <w:pStyle w:val="3"/>
        <w:keepNext w:val="0"/>
        <w:keepLines w:val="0"/>
        <w:spacing w:before="0" w:after="0" w:line="360" w:lineRule="auto"/>
        <w:ind w:left="68"/>
        <w:jc w:val="center"/>
        <w:rPr>
          <w:rFonts w:hint="eastAsia" w:ascii="宋体" w:hAnsi="宋体" w:eastAsia="宋体" w:cs="宋体"/>
          <w:color w:val="000000" w:themeColor="text1"/>
          <w:sz w:val="32"/>
          <w:szCs w:val="32"/>
          <w:highlight w:val="none"/>
          <w14:textFill>
            <w14:solidFill>
              <w14:schemeClr w14:val="tx1"/>
            </w14:solidFill>
          </w14:textFill>
        </w:rPr>
      </w:pPr>
    </w:p>
    <w:p w14:paraId="175376C6">
      <w:pPr>
        <w:pStyle w:val="3"/>
        <w:keepNext w:val="0"/>
        <w:keepLines w:val="0"/>
        <w:spacing w:before="0" w:after="0" w:line="360" w:lineRule="auto"/>
        <w:ind w:left="68"/>
        <w:jc w:val="center"/>
        <w:rPr>
          <w:rFonts w:hint="eastAsia" w:ascii="宋体" w:hAnsi="宋体" w:eastAsia="宋体" w:cs="宋体"/>
          <w:color w:val="000000" w:themeColor="text1"/>
          <w:sz w:val="32"/>
          <w:szCs w:val="32"/>
          <w:highlight w:val="none"/>
          <w14:textFill>
            <w14:solidFill>
              <w14:schemeClr w14:val="tx1"/>
            </w14:solidFill>
          </w14:textFill>
        </w:rPr>
      </w:pPr>
    </w:p>
    <w:p w14:paraId="0BD84974">
      <w:pPr>
        <w:pStyle w:val="3"/>
        <w:keepNext w:val="0"/>
        <w:keepLines w:val="0"/>
        <w:spacing w:before="0" w:after="0" w:line="360" w:lineRule="auto"/>
        <w:ind w:left="68"/>
        <w:jc w:val="center"/>
        <w:rPr>
          <w:rFonts w:hint="eastAsia" w:ascii="宋体" w:hAnsi="宋体" w:eastAsia="宋体" w:cs="宋体"/>
          <w:color w:val="000000" w:themeColor="text1"/>
          <w:sz w:val="32"/>
          <w:szCs w:val="32"/>
          <w:highlight w:val="none"/>
          <w14:textFill>
            <w14:solidFill>
              <w14:schemeClr w14:val="tx1"/>
            </w14:solidFill>
          </w14:textFill>
        </w:rPr>
      </w:pPr>
    </w:p>
    <w:p w14:paraId="66C8DF2E">
      <w:pPr>
        <w:pStyle w:val="3"/>
        <w:keepNext w:val="0"/>
        <w:keepLines w:val="0"/>
        <w:spacing w:before="0" w:after="0" w:line="360" w:lineRule="auto"/>
        <w:ind w:left="68"/>
        <w:jc w:val="center"/>
        <w:rPr>
          <w:rFonts w:hint="eastAsia" w:ascii="宋体" w:hAnsi="宋体" w:eastAsia="宋体" w:cs="宋体"/>
          <w:color w:val="000000" w:themeColor="text1"/>
          <w:sz w:val="32"/>
          <w:szCs w:val="32"/>
          <w:highlight w:val="none"/>
          <w14:textFill>
            <w14:solidFill>
              <w14:schemeClr w14:val="tx1"/>
            </w14:solidFill>
          </w14:textFill>
        </w:rPr>
      </w:pPr>
    </w:p>
    <w:p w14:paraId="43073925">
      <w:pPr>
        <w:pStyle w:val="3"/>
        <w:keepNext w:val="0"/>
        <w:keepLines w:val="0"/>
        <w:spacing w:before="0" w:after="0" w:line="360" w:lineRule="auto"/>
        <w:ind w:left="68"/>
        <w:jc w:val="center"/>
        <w:rPr>
          <w:rFonts w:hint="eastAsia" w:ascii="宋体" w:hAnsi="宋体" w:eastAsia="宋体" w:cs="宋体"/>
          <w:color w:val="000000" w:themeColor="text1"/>
          <w:sz w:val="32"/>
          <w:szCs w:val="32"/>
          <w:highlight w:val="none"/>
          <w14:textFill>
            <w14:solidFill>
              <w14:schemeClr w14:val="tx1"/>
            </w14:solidFill>
          </w14:textFill>
        </w:rPr>
      </w:pPr>
    </w:p>
    <w:p w14:paraId="55447505">
      <w:pPr>
        <w:pStyle w:val="3"/>
        <w:keepNext w:val="0"/>
        <w:keepLines w:val="0"/>
        <w:spacing w:before="0" w:after="0" w:line="360" w:lineRule="auto"/>
        <w:ind w:left="68"/>
        <w:jc w:val="center"/>
        <w:rPr>
          <w:rFonts w:hint="eastAsia" w:ascii="宋体" w:hAnsi="宋体" w:eastAsia="宋体" w:cs="宋体"/>
          <w:color w:val="000000" w:themeColor="text1"/>
          <w:sz w:val="32"/>
          <w:szCs w:val="32"/>
          <w:highlight w:val="none"/>
          <w14:textFill>
            <w14:solidFill>
              <w14:schemeClr w14:val="tx1"/>
            </w14:solidFill>
          </w14:textFill>
        </w:rPr>
      </w:pPr>
    </w:p>
    <w:p w14:paraId="0C6CF608">
      <w:pPr>
        <w:pStyle w:val="3"/>
        <w:keepNext w:val="0"/>
        <w:keepLines w:val="0"/>
        <w:spacing w:before="0" w:after="0" w:line="360" w:lineRule="auto"/>
        <w:ind w:left="68"/>
        <w:jc w:val="center"/>
        <w:rPr>
          <w:rFonts w:hint="eastAsia" w:ascii="宋体" w:hAnsi="宋体" w:eastAsia="宋体" w:cs="宋体"/>
          <w:color w:val="000000" w:themeColor="text1"/>
          <w:sz w:val="32"/>
          <w:szCs w:val="32"/>
          <w:highlight w:val="none"/>
          <w14:textFill>
            <w14:solidFill>
              <w14:schemeClr w14:val="tx1"/>
            </w14:solidFill>
          </w14:textFill>
        </w:rPr>
      </w:pPr>
    </w:p>
    <w:p w14:paraId="7EAD4F47">
      <w:pPr>
        <w:pStyle w:val="3"/>
        <w:keepNext w:val="0"/>
        <w:keepLines w:val="0"/>
        <w:spacing w:before="0" w:after="0" w:line="360" w:lineRule="auto"/>
        <w:ind w:left="68"/>
        <w:jc w:val="center"/>
        <w:rPr>
          <w:rFonts w:hint="eastAsia" w:ascii="宋体" w:hAnsi="宋体" w:eastAsia="宋体" w:cs="宋体"/>
          <w:color w:val="000000" w:themeColor="text1"/>
          <w:sz w:val="32"/>
          <w:szCs w:val="32"/>
          <w:highlight w:val="none"/>
          <w14:textFill>
            <w14:solidFill>
              <w14:schemeClr w14:val="tx1"/>
            </w14:solidFill>
          </w14:textFill>
        </w:rPr>
      </w:pPr>
    </w:p>
    <w:p w14:paraId="7D570903">
      <w:pPr>
        <w:pStyle w:val="3"/>
        <w:keepNext w:val="0"/>
        <w:keepLines w:val="0"/>
        <w:spacing w:before="0" w:after="0" w:line="360" w:lineRule="auto"/>
        <w:ind w:left="68"/>
        <w:jc w:val="center"/>
        <w:rPr>
          <w:rFonts w:hint="eastAsia" w:ascii="宋体" w:hAnsi="宋体" w:eastAsia="宋体" w:cs="宋体"/>
          <w:color w:val="000000" w:themeColor="text1"/>
          <w:sz w:val="32"/>
          <w:szCs w:val="32"/>
          <w:highlight w:val="none"/>
          <w14:textFill>
            <w14:solidFill>
              <w14:schemeClr w14:val="tx1"/>
            </w14:solidFill>
          </w14:textFill>
        </w:rPr>
      </w:pPr>
    </w:p>
    <w:p w14:paraId="1CB1E378">
      <w:pPr>
        <w:pStyle w:val="3"/>
        <w:keepNext w:val="0"/>
        <w:keepLines w:val="0"/>
        <w:spacing w:before="0" w:after="0" w:line="360" w:lineRule="auto"/>
        <w:ind w:left="68"/>
        <w:jc w:val="center"/>
        <w:rPr>
          <w:rFonts w:hint="eastAsia" w:ascii="宋体" w:hAnsi="宋体" w:eastAsia="宋体" w:cs="宋体"/>
          <w:color w:val="000000" w:themeColor="text1"/>
          <w:sz w:val="32"/>
          <w:szCs w:val="32"/>
          <w:highlight w:val="none"/>
          <w14:textFill>
            <w14:solidFill>
              <w14:schemeClr w14:val="tx1"/>
            </w14:solidFill>
          </w14:textFill>
        </w:rPr>
      </w:pPr>
    </w:p>
    <w:p w14:paraId="3EE759F7">
      <w:pPr>
        <w:pStyle w:val="3"/>
        <w:keepNext w:val="0"/>
        <w:keepLines w:val="0"/>
        <w:spacing w:before="0" w:after="0" w:line="360" w:lineRule="auto"/>
        <w:ind w:left="68"/>
        <w:jc w:val="center"/>
        <w:rPr>
          <w:rFonts w:hint="eastAsia" w:ascii="宋体" w:hAnsi="宋体" w:eastAsia="宋体" w:cs="宋体"/>
          <w:color w:val="000000" w:themeColor="text1"/>
          <w:sz w:val="32"/>
          <w:szCs w:val="32"/>
          <w:highlight w:val="none"/>
          <w14:textFill>
            <w14:solidFill>
              <w14:schemeClr w14:val="tx1"/>
            </w14:solidFill>
          </w14:textFill>
        </w:rPr>
      </w:pPr>
    </w:p>
    <w:p w14:paraId="0DD65AE3">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服务人员配备表</w:t>
      </w:r>
    </w:p>
    <w:p w14:paraId="1E65567F">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                                        项目名称：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tbl>
      <w:tblPr>
        <w:tblStyle w:val="23"/>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29"/>
        <w:gridCol w:w="1051"/>
        <w:gridCol w:w="1563"/>
        <w:gridCol w:w="851"/>
        <w:gridCol w:w="851"/>
        <w:gridCol w:w="851"/>
        <w:gridCol w:w="948"/>
        <w:gridCol w:w="948"/>
        <w:gridCol w:w="995"/>
        <w:gridCol w:w="2772"/>
      </w:tblGrid>
      <w:tr w14:paraId="7CC026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restart"/>
            <w:tcBorders>
              <w:top w:val="single" w:color="auto" w:sz="12" w:space="0"/>
              <w:left w:val="single" w:color="auto" w:sz="12" w:space="0"/>
              <w:bottom w:val="single" w:color="auto" w:sz="4" w:space="0"/>
              <w:right w:val="single" w:color="auto" w:sz="4" w:space="0"/>
            </w:tcBorders>
            <w:noWrap w:val="0"/>
            <w:vAlign w:val="center"/>
          </w:tcPr>
          <w:p w14:paraId="071CCD7B">
            <w:pPr>
              <w:spacing w:line="360" w:lineRule="auto"/>
              <w:ind w:left="69"/>
              <w:jc w:val="left"/>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拟任职位</w:t>
            </w:r>
          </w:p>
        </w:tc>
        <w:tc>
          <w:tcPr>
            <w:tcW w:w="1051" w:type="dxa"/>
            <w:vMerge w:val="restart"/>
            <w:tcBorders>
              <w:top w:val="single" w:color="auto" w:sz="12" w:space="0"/>
              <w:left w:val="single" w:color="auto" w:sz="4" w:space="0"/>
              <w:bottom w:val="single" w:color="auto" w:sz="4" w:space="0"/>
              <w:right w:val="single" w:color="auto" w:sz="4" w:space="0"/>
            </w:tcBorders>
            <w:noWrap w:val="0"/>
            <w:vAlign w:val="center"/>
          </w:tcPr>
          <w:p w14:paraId="7650360E">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姓名</w:t>
            </w:r>
          </w:p>
        </w:tc>
        <w:tc>
          <w:tcPr>
            <w:tcW w:w="1563" w:type="dxa"/>
            <w:vMerge w:val="restart"/>
            <w:tcBorders>
              <w:top w:val="single" w:color="auto" w:sz="12" w:space="0"/>
              <w:left w:val="single" w:color="auto" w:sz="4" w:space="0"/>
              <w:bottom w:val="single" w:color="auto" w:sz="4" w:space="0"/>
              <w:right w:val="single" w:color="auto" w:sz="4" w:space="0"/>
            </w:tcBorders>
            <w:noWrap w:val="0"/>
            <w:vAlign w:val="center"/>
          </w:tcPr>
          <w:p w14:paraId="63132350">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身份证号码</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0B14641A">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学历</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40499137">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专业</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0FFFE6C3">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职称</w:t>
            </w:r>
          </w:p>
        </w:tc>
        <w:tc>
          <w:tcPr>
            <w:tcW w:w="2891" w:type="dxa"/>
            <w:gridSpan w:val="3"/>
            <w:tcBorders>
              <w:top w:val="single" w:color="auto" w:sz="12" w:space="0"/>
              <w:left w:val="single" w:color="auto" w:sz="4" w:space="0"/>
              <w:bottom w:val="single" w:color="auto" w:sz="4" w:space="0"/>
              <w:right w:val="single" w:color="auto" w:sz="4" w:space="0"/>
            </w:tcBorders>
            <w:noWrap w:val="0"/>
            <w:vAlign w:val="center"/>
          </w:tcPr>
          <w:p w14:paraId="1126934A">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岗位资格证明</w:t>
            </w:r>
          </w:p>
        </w:tc>
        <w:tc>
          <w:tcPr>
            <w:tcW w:w="2772" w:type="dxa"/>
            <w:vMerge w:val="restart"/>
            <w:tcBorders>
              <w:top w:val="single" w:color="auto" w:sz="12" w:space="0"/>
              <w:left w:val="single" w:color="auto" w:sz="4" w:space="0"/>
              <w:bottom w:val="single" w:color="auto" w:sz="4" w:space="0"/>
              <w:right w:val="single" w:color="auto" w:sz="12" w:space="0"/>
            </w:tcBorders>
            <w:noWrap w:val="0"/>
            <w:vAlign w:val="center"/>
          </w:tcPr>
          <w:p w14:paraId="26C6AE61">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目前受</w:t>
            </w:r>
          </w:p>
          <w:p w14:paraId="13CF9C42">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雇单位</w:t>
            </w:r>
          </w:p>
        </w:tc>
      </w:tr>
      <w:tr w14:paraId="71F26C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continue"/>
            <w:tcBorders>
              <w:top w:val="single" w:color="auto" w:sz="12" w:space="0"/>
              <w:left w:val="single" w:color="auto" w:sz="12" w:space="0"/>
              <w:bottom w:val="single" w:color="auto" w:sz="4" w:space="0"/>
              <w:right w:val="single" w:color="auto" w:sz="4" w:space="0"/>
            </w:tcBorders>
            <w:noWrap w:val="0"/>
            <w:vAlign w:val="center"/>
          </w:tcPr>
          <w:p w14:paraId="05945DC8">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1051" w:type="dxa"/>
            <w:vMerge w:val="continue"/>
            <w:tcBorders>
              <w:top w:val="single" w:color="auto" w:sz="12" w:space="0"/>
              <w:left w:val="single" w:color="auto" w:sz="4" w:space="0"/>
              <w:bottom w:val="single" w:color="auto" w:sz="4" w:space="0"/>
              <w:right w:val="single" w:color="auto" w:sz="4" w:space="0"/>
            </w:tcBorders>
            <w:noWrap w:val="0"/>
            <w:vAlign w:val="center"/>
          </w:tcPr>
          <w:p w14:paraId="702D584E">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1563" w:type="dxa"/>
            <w:vMerge w:val="continue"/>
            <w:tcBorders>
              <w:top w:val="single" w:color="auto" w:sz="12" w:space="0"/>
              <w:left w:val="single" w:color="auto" w:sz="4" w:space="0"/>
              <w:bottom w:val="single" w:color="auto" w:sz="4" w:space="0"/>
              <w:right w:val="single" w:color="auto" w:sz="4" w:space="0"/>
            </w:tcBorders>
            <w:noWrap w:val="0"/>
            <w:vAlign w:val="center"/>
          </w:tcPr>
          <w:p w14:paraId="27CF7699">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39B2C7A5">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4DA98E38">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04F19C10">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center"/>
          </w:tcPr>
          <w:p w14:paraId="44C8B7CB">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岗位</w:t>
            </w:r>
          </w:p>
          <w:p w14:paraId="287CD51E">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资格</w:t>
            </w:r>
          </w:p>
        </w:tc>
        <w:tc>
          <w:tcPr>
            <w:tcW w:w="948" w:type="dxa"/>
            <w:tcBorders>
              <w:top w:val="single" w:color="auto" w:sz="4" w:space="0"/>
              <w:left w:val="single" w:color="auto" w:sz="4" w:space="0"/>
              <w:bottom w:val="single" w:color="auto" w:sz="4" w:space="0"/>
              <w:right w:val="single" w:color="auto" w:sz="4" w:space="0"/>
            </w:tcBorders>
            <w:noWrap w:val="0"/>
            <w:vAlign w:val="center"/>
          </w:tcPr>
          <w:p w14:paraId="12528050">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证书</w:t>
            </w:r>
          </w:p>
          <w:p w14:paraId="4B1E39E2">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名称</w:t>
            </w:r>
          </w:p>
        </w:tc>
        <w:tc>
          <w:tcPr>
            <w:tcW w:w="995" w:type="dxa"/>
            <w:tcBorders>
              <w:top w:val="single" w:color="auto" w:sz="4" w:space="0"/>
              <w:left w:val="single" w:color="auto" w:sz="4" w:space="0"/>
              <w:bottom w:val="single" w:color="auto" w:sz="4" w:space="0"/>
              <w:right w:val="single" w:color="auto" w:sz="4" w:space="0"/>
            </w:tcBorders>
            <w:noWrap w:val="0"/>
            <w:vAlign w:val="center"/>
          </w:tcPr>
          <w:p w14:paraId="685392A5">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证号</w:t>
            </w:r>
          </w:p>
        </w:tc>
        <w:tc>
          <w:tcPr>
            <w:tcW w:w="2772" w:type="dxa"/>
            <w:vMerge w:val="continue"/>
            <w:tcBorders>
              <w:top w:val="single" w:color="auto" w:sz="12" w:space="0"/>
              <w:left w:val="single" w:color="auto" w:sz="4" w:space="0"/>
              <w:bottom w:val="single" w:color="auto" w:sz="4" w:space="0"/>
              <w:right w:val="single" w:color="auto" w:sz="12" w:space="0"/>
            </w:tcBorders>
            <w:noWrap w:val="0"/>
            <w:vAlign w:val="center"/>
          </w:tcPr>
          <w:p w14:paraId="75EA89B8">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r>
      <w:tr w14:paraId="569A6F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val="0"/>
            <w:vAlign w:val="top"/>
          </w:tcPr>
          <w:p w14:paraId="7B8B75B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noWrap w:val="0"/>
            <w:vAlign w:val="top"/>
          </w:tcPr>
          <w:p w14:paraId="5A435BF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1354250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65F7A0A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66EBB37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68B409A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50A60AC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53F6E38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noWrap w:val="0"/>
            <w:vAlign w:val="top"/>
          </w:tcPr>
          <w:p w14:paraId="6E426BF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noWrap w:val="0"/>
            <w:vAlign w:val="top"/>
          </w:tcPr>
          <w:p w14:paraId="5717A94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46B19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val="0"/>
            <w:vAlign w:val="top"/>
          </w:tcPr>
          <w:p w14:paraId="632FB8D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noWrap w:val="0"/>
            <w:vAlign w:val="top"/>
          </w:tcPr>
          <w:p w14:paraId="3B81377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0ECDD14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15C61CB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6132D5B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5FA1B5F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245F821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3B8603B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noWrap w:val="0"/>
            <w:vAlign w:val="top"/>
          </w:tcPr>
          <w:p w14:paraId="2B31E3C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noWrap w:val="0"/>
            <w:vAlign w:val="top"/>
          </w:tcPr>
          <w:p w14:paraId="1A501C3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B955D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12" w:space="0"/>
              <w:right w:val="single" w:color="auto" w:sz="4" w:space="0"/>
            </w:tcBorders>
            <w:noWrap w:val="0"/>
            <w:vAlign w:val="top"/>
          </w:tcPr>
          <w:p w14:paraId="0F5B281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12" w:space="0"/>
              <w:right w:val="single" w:color="auto" w:sz="4" w:space="0"/>
            </w:tcBorders>
            <w:noWrap w:val="0"/>
            <w:vAlign w:val="top"/>
          </w:tcPr>
          <w:p w14:paraId="533BEF5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noWrap w:val="0"/>
            <w:vAlign w:val="top"/>
          </w:tcPr>
          <w:p w14:paraId="4E493B7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60ECC1C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4F158E1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4FA1AAE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noWrap w:val="0"/>
            <w:vAlign w:val="top"/>
          </w:tcPr>
          <w:p w14:paraId="1C5C38C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noWrap w:val="0"/>
            <w:vAlign w:val="top"/>
          </w:tcPr>
          <w:p w14:paraId="1896E33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12" w:space="0"/>
              <w:right w:val="single" w:color="auto" w:sz="4" w:space="0"/>
            </w:tcBorders>
            <w:noWrap w:val="0"/>
            <w:vAlign w:val="top"/>
          </w:tcPr>
          <w:p w14:paraId="5B4361F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12" w:space="0"/>
              <w:right w:val="single" w:color="auto" w:sz="12" w:space="0"/>
            </w:tcBorders>
            <w:noWrap w:val="0"/>
            <w:vAlign w:val="top"/>
          </w:tcPr>
          <w:p w14:paraId="605F006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595C3F79">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6A288D1">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A24B6B8">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sectPr>
          <w:footerReference r:id="rId17" w:type="default"/>
          <w:pgSz w:w="16838" w:h="11906" w:orient="landscape"/>
          <w:pgMar w:top="1797" w:right="1440" w:bottom="1797" w:left="1440" w:header="851" w:footer="992" w:gutter="0"/>
          <w:cols w:space="720" w:num="1"/>
          <w:docGrid w:linePitch="312" w:charSpace="0"/>
        </w:sectPr>
      </w:pPr>
    </w:p>
    <w:p w14:paraId="474765AA">
      <w:pPr>
        <w:pStyle w:val="3"/>
        <w:keepNext w:val="0"/>
        <w:keepLines w:val="0"/>
        <w:spacing w:before="0" w:after="0" w:line="360" w:lineRule="auto"/>
        <w:ind w:left="68"/>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服务人员履历表</w:t>
      </w:r>
    </w:p>
    <w:tbl>
      <w:tblPr>
        <w:tblStyle w:val="23"/>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1582"/>
        <w:gridCol w:w="131"/>
        <w:gridCol w:w="1474"/>
        <w:gridCol w:w="1231"/>
        <w:gridCol w:w="361"/>
        <w:gridCol w:w="898"/>
        <w:gridCol w:w="10"/>
        <w:gridCol w:w="907"/>
      </w:tblGrid>
      <w:tr w14:paraId="4FFC32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12" w:space="0"/>
              <w:left w:val="single" w:color="auto" w:sz="12" w:space="0"/>
              <w:bottom w:val="single" w:color="auto" w:sz="4" w:space="0"/>
              <w:right w:val="single" w:color="auto" w:sz="4" w:space="0"/>
            </w:tcBorders>
            <w:noWrap w:val="0"/>
            <w:vAlign w:val="center"/>
          </w:tcPr>
          <w:p w14:paraId="2AD1149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姓名</w:t>
            </w:r>
          </w:p>
        </w:tc>
        <w:tc>
          <w:tcPr>
            <w:tcW w:w="1713" w:type="dxa"/>
            <w:gridSpan w:val="2"/>
            <w:tcBorders>
              <w:top w:val="single" w:color="auto" w:sz="12" w:space="0"/>
              <w:left w:val="single" w:color="auto" w:sz="4" w:space="0"/>
              <w:bottom w:val="single" w:color="auto" w:sz="4" w:space="0"/>
              <w:right w:val="single" w:color="auto" w:sz="4" w:space="0"/>
            </w:tcBorders>
            <w:noWrap w:val="0"/>
            <w:vAlign w:val="center"/>
          </w:tcPr>
          <w:p w14:paraId="17E92F0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474" w:type="dxa"/>
            <w:tcBorders>
              <w:top w:val="single" w:color="auto" w:sz="12" w:space="0"/>
              <w:left w:val="single" w:color="auto" w:sz="4" w:space="0"/>
              <w:bottom w:val="single" w:color="auto" w:sz="4" w:space="0"/>
              <w:right w:val="single" w:color="auto" w:sz="4" w:space="0"/>
            </w:tcBorders>
            <w:noWrap w:val="0"/>
            <w:vAlign w:val="center"/>
          </w:tcPr>
          <w:p w14:paraId="0B0DDE4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出生年月</w:t>
            </w:r>
          </w:p>
        </w:tc>
        <w:tc>
          <w:tcPr>
            <w:tcW w:w="1592" w:type="dxa"/>
            <w:gridSpan w:val="2"/>
            <w:tcBorders>
              <w:top w:val="single" w:color="auto" w:sz="12" w:space="0"/>
              <w:left w:val="single" w:color="auto" w:sz="4" w:space="0"/>
              <w:bottom w:val="single" w:color="auto" w:sz="4" w:space="0"/>
              <w:right w:val="single" w:color="auto" w:sz="4" w:space="0"/>
            </w:tcBorders>
            <w:noWrap w:val="0"/>
            <w:vAlign w:val="center"/>
          </w:tcPr>
          <w:p w14:paraId="6BA11EE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98" w:type="dxa"/>
            <w:tcBorders>
              <w:top w:val="single" w:color="auto" w:sz="12" w:space="0"/>
              <w:left w:val="single" w:color="auto" w:sz="4" w:space="0"/>
              <w:bottom w:val="single" w:color="auto" w:sz="4" w:space="0"/>
              <w:right w:val="single" w:color="auto" w:sz="4" w:space="0"/>
            </w:tcBorders>
            <w:noWrap w:val="0"/>
            <w:vAlign w:val="center"/>
          </w:tcPr>
          <w:p w14:paraId="244E30F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性别</w:t>
            </w:r>
          </w:p>
        </w:tc>
        <w:tc>
          <w:tcPr>
            <w:tcW w:w="917" w:type="dxa"/>
            <w:gridSpan w:val="2"/>
            <w:tcBorders>
              <w:top w:val="single" w:color="auto" w:sz="12" w:space="0"/>
              <w:left w:val="single" w:color="auto" w:sz="4" w:space="0"/>
              <w:bottom w:val="single" w:color="auto" w:sz="4" w:space="0"/>
              <w:right w:val="single" w:color="auto" w:sz="12" w:space="0"/>
            </w:tcBorders>
            <w:noWrap w:val="0"/>
            <w:vAlign w:val="center"/>
          </w:tcPr>
          <w:p w14:paraId="5698A8A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ABAC4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318736B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5EF6256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DABBD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3E73594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家庭住址</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6846746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55683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2ECD9A3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工作单位</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0475F45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BF15D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375D440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岗位证书</w:t>
            </w:r>
          </w:p>
        </w:tc>
        <w:tc>
          <w:tcPr>
            <w:tcW w:w="1582" w:type="dxa"/>
            <w:tcBorders>
              <w:top w:val="single" w:color="auto" w:sz="4" w:space="0"/>
              <w:left w:val="single" w:color="auto" w:sz="4" w:space="0"/>
              <w:bottom w:val="single" w:color="auto" w:sz="4" w:space="0"/>
              <w:right w:val="single" w:color="auto" w:sz="4" w:space="0"/>
            </w:tcBorders>
            <w:noWrap w:val="0"/>
            <w:vAlign w:val="center"/>
          </w:tcPr>
          <w:p w14:paraId="3B525D6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noWrap w:val="0"/>
            <w:vAlign w:val="center"/>
          </w:tcPr>
          <w:p w14:paraId="7EC98B4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文化程度</w:t>
            </w:r>
          </w:p>
        </w:tc>
        <w:tc>
          <w:tcPr>
            <w:tcW w:w="1231" w:type="dxa"/>
            <w:tcBorders>
              <w:top w:val="single" w:color="auto" w:sz="4" w:space="0"/>
              <w:left w:val="single" w:color="auto" w:sz="4" w:space="0"/>
              <w:bottom w:val="single" w:color="auto" w:sz="4" w:space="0"/>
              <w:right w:val="single" w:color="auto" w:sz="4" w:space="0"/>
            </w:tcBorders>
            <w:noWrap w:val="0"/>
            <w:vAlign w:val="center"/>
          </w:tcPr>
          <w:p w14:paraId="109D3C4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4" w:space="0"/>
            </w:tcBorders>
            <w:noWrap w:val="0"/>
            <w:vAlign w:val="center"/>
          </w:tcPr>
          <w:p w14:paraId="46D8961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专业</w:t>
            </w:r>
          </w:p>
        </w:tc>
        <w:tc>
          <w:tcPr>
            <w:tcW w:w="907" w:type="dxa"/>
            <w:tcBorders>
              <w:top w:val="single" w:color="auto" w:sz="4" w:space="0"/>
              <w:left w:val="single" w:color="auto" w:sz="4" w:space="0"/>
              <w:bottom w:val="single" w:color="auto" w:sz="4" w:space="0"/>
              <w:right w:val="single" w:color="auto" w:sz="12" w:space="0"/>
            </w:tcBorders>
            <w:noWrap w:val="0"/>
            <w:vAlign w:val="center"/>
          </w:tcPr>
          <w:p w14:paraId="61524A3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84172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928" w:type="dxa"/>
            <w:tcBorders>
              <w:top w:val="single" w:color="auto" w:sz="4" w:space="0"/>
              <w:left w:val="single" w:color="auto" w:sz="12" w:space="0"/>
              <w:bottom w:val="single" w:color="auto" w:sz="4" w:space="0"/>
              <w:right w:val="single" w:color="auto" w:sz="4" w:space="0"/>
            </w:tcBorders>
            <w:noWrap w:val="0"/>
            <w:vAlign w:val="center"/>
          </w:tcPr>
          <w:p w14:paraId="5BA79CC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职务</w:t>
            </w:r>
          </w:p>
        </w:tc>
        <w:tc>
          <w:tcPr>
            <w:tcW w:w="1582" w:type="dxa"/>
            <w:tcBorders>
              <w:top w:val="single" w:color="auto" w:sz="4" w:space="0"/>
              <w:left w:val="single" w:color="auto" w:sz="4" w:space="0"/>
              <w:bottom w:val="single" w:color="auto" w:sz="4" w:space="0"/>
              <w:right w:val="single" w:color="auto" w:sz="4" w:space="0"/>
            </w:tcBorders>
            <w:noWrap w:val="0"/>
            <w:vAlign w:val="center"/>
          </w:tcPr>
          <w:p w14:paraId="1DA9ED0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noWrap w:val="0"/>
            <w:vAlign w:val="center"/>
          </w:tcPr>
          <w:p w14:paraId="568C798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职称</w:t>
            </w:r>
          </w:p>
        </w:tc>
        <w:tc>
          <w:tcPr>
            <w:tcW w:w="1231" w:type="dxa"/>
            <w:tcBorders>
              <w:top w:val="single" w:color="auto" w:sz="4" w:space="0"/>
              <w:left w:val="single" w:color="auto" w:sz="4" w:space="0"/>
              <w:bottom w:val="single" w:color="auto" w:sz="4" w:space="0"/>
              <w:right w:val="single" w:color="auto" w:sz="4" w:space="0"/>
            </w:tcBorders>
            <w:noWrap w:val="0"/>
            <w:vAlign w:val="center"/>
          </w:tcPr>
          <w:p w14:paraId="53F39F9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12" w:space="0"/>
            </w:tcBorders>
            <w:noWrap w:val="0"/>
            <w:vAlign w:val="center"/>
          </w:tcPr>
          <w:p w14:paraId="358A874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工作年限</w:t>
            </w:r>
          </w:p>
        </w:tc>
        <w:tc>
          <w:tcPr>
            <w:tcW w:w="907" w:type="dxa"/>
            <w:tcBorders>
              <w:top w:val="single" w:color="auto" w:sz="4" w:space="0"/>
              <w:left w:val="single" w:color="auto" w:sz="4" w:space="0"/>
              <w:bottom w:val="single" w:color="auto" w:sz="4" w:space="0"/>
              <w:right w:val="single" w:color="auto" w:sz="12" w:space="0"/>
            </w:tcBorders>
            <w:noWrap w:val="0"/>
            <w:vAlign w:val="center"/>
          </w:tcPr>
          <w:p w14:paraId="700E69D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D6D3B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8" w:hRule="atLeast"/>
        </w:trPr>
        <w:tc>
          <w:tcPr>
            <w:tcW w:w="1928" w:type="dxa"/>
            <w:tcBorders>
              <w:top w:val="single" w:color="auto" w:sz="4" w:space="0"/>
              <w:left w:val="single" w:color="auto" w:sz="12" w:space="0"/>
              <w:bottom w:val="single" w:color="auto" w:sz="4" w:space="0"/>
              <w:right w:val="single" w:color="auto" w:sz="4" w:space="0"/>
            </w:tcBorders>
            <w:noWrap w:val="0"/>
            <w:vAlign w:val="center"/>
          </w:tcPr>
          <w:p w14:paraId="345D7B9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主要工作经历</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28F9988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771A48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C21E35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88D96E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80ADD4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0DAD48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81FF52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FEFE0B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404D18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52E05C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EF6AE9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394C06A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76C39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12" w:space="0"/>
              <w:right w:val="single" w:color="auto" w:sz="4" w:space="0"/>
            </w:tcBorders>
            <w:noWrap w:val="0"/>
            <w:vAlign w:val="center"/>
          </w:tcPr>
          <w:p w14:paraId="4F82F91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c>
          <w:tcPr>
            <w:tcW w:w="6594" w:type="dxa"/>
            <w:gridSpan w:val="8"/>
            <w:tcBorders>
              <w:top w:val="single" w:color="auto" w:sz="4" w:space="0"/>
              <w:left w:val="single" w:color="auto" w:sz="4" w:space="0"/>
              <w:bottom w:val="single" w:color="auto" w:sz="12" w:space="0"/>
              <w:right w:val="single" w:color="auto" w:sz="12" w:space="0"/>
            </w:tcBorders>
            <w:noWrap w:val="0"/>
            <w:vAlign w:val="center"/>
          </w:tcPr>
          <w:p w14:paraId="166B6B9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4C21125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3A4070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62185B97">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注：拟派各专业人员应分别填写本表。人员没有填写本表的，视为缺此职位（岗位）</w:t>
      </w:r>
    </w:p>
    <w:p w14:paraId="258D2FF1">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 xml:space="preserve">                      报价人代表：</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05B594B9">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val="0"/>
          <w:color w:val="000000" w:themeColor="text1"/>
          <w:sz w:val="24"/>
          <w:szCs w:val="24"/>
          <w:highlight w:val="none"/>
          <w14:textFill>
            <w14:solidFill>
              <w14:schemeClr w14:val="tx1"/>
            </w14:solidFill>
          </w14:textFill>
        </w:rPr>
        <w:t xml:space="preserve">   日期：</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2D0F4C6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3A3AB2A0">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33D4F0A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75A708EA">
      <w:pPr>
        <w:pStyle w:val="3"/>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32"/>
          <w:szCs w:val="32"/>
          <w:highlight w:val="none"/>
          <w14:textFill>
            <w14:solidFill>
              <w14:schemeClr w14:val="tx1"/>
            </w14:solidFill>
          </w14:textFill>
        </w:rPr>
        <w:t>服务承诺质量承诺书</w:t>
      </w:r>
    </w:p>
    <w:tbl>
      <w:tblPr>
        <w:tblStyle w:val="23"/>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127"/>
        <w:gridCol w:w="2707"/>
        <w:gridCol w:w="1563"/>
        <w:gridCol w:w="2211"/>
      </w:tblGrid>
      <w:tr w14:paraId="7F68B0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12" w:space="0"/>
              <w:left w:val="single" w:color="auto" w:sz="12" w:space="0"/>
              <w:bottom w:val="single" w:color="auto" w:sz="4" w:space="0"/>
              <w:right w:val="single" w:color="auto" w:sz="4" w:space="0"/>
            </w:tcBorders>
            <w:noWrap w:val="0"/>
            <w:vAlign w:val="center"/>
          </w:tcPr>
          <w:p w14:paraId="4D77B41D">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3834" w:type="dxa"/>
            <w:gridSpan w:val="2"/>
            <w:tcBorders>
              <w:top w:val="single" w:color="auto" w:sz="12" w:space="0"/>
              <w:left w:val="single" w:color="auto" w:sz="4" w:space="0"/>
              <w:bottom w:val="single" w:color="auto" w:sz="4" w:space="0"/>
              <w:right w:val="single" w:color="auto" w:sz="4" w:space="0"/>
            </w:tcBorders>
            <w:noWrap w:val="0"/>
            <w:vAlign w:val="center"/>
          </w:tcPr>
          <w:p w14:paraId="6622051B">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管理服务名称</w:t>
            </w:r>
          </w:p>
        </w:tc>
        <w:tc>
          <w:tcPr>
            <w:tcW w:w="1563" w:type="dxa"/>
            <w:tcBorders>
              <w:top w:val="single" w:color="auto" w:sz="12" w:space="0"/>
              <w:left w:val="single" w:color="auto" w:sz="4" w:space="0"/>
              <w:bottom w:val="single" w:color="auto" w:sz="4" w:space="0"/>
              <w:right w:val="single" w:color="auto" w:sz="4" w:space="0"/>
            </w:tcBorders>
            <w:noWrap w:val="0"/>
            <w:vAlign w:val="center"/>
          </w:tcPr>
          <w:p w14:paraId="7512DA58">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承诺指标</w:t>
            </w:r>
          </w:p>
          <w:p w14:paraId="1F00C033">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p>
        </w:tc>
        <w:tc>
          <w:tcPr>
            <w:tcW w:w="2211" w:type="dxa"/>
            <w:tcBorders>
              <w:top w:val="single" w:color="auto" w:sz="12" w:space="0"/>
              <w:left w:val="single" w:color="auto" w:sz="4" w:space="0"/>
              <w:bottom w:val="single" w:color="auto" w:sz="4" w:space="0"/>
              <w:right w:val="single" w:color="auto" w:sz="12" w:space="0"/>
            </w:tcBorders>
            <w:noWrap w:val="0"/>
            <w:vAlign w:val="center"/>
          </w:tcPr>
          <w:p w14:paraId="07F93DC0">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具体实施措施</w:t>
            </w:r>
          </w:p>
        </w:tc>
      </w:tr>
      <w:tr w14:paraId="2FC465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65AD4483">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43D4358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管理人员专业培训合格率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1F9F6B2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1E9B1D6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E3C01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14CD0FAB">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3801A3F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157EFF6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7405673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72263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533B5F87">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4553EAC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投诉处理率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141D568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434A36F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E0249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055087C4">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6BE8A57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客户满意率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2BF5A94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0A1D216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112D9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44E94670">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restart"/>
            <w:tcBorders>
              <w:top w:val="single" w:color="auto" w:sz="4" w:space="0"/>
              <w:left w:val="single" w:color="auto" w:sz="4" w:space="0"/>
              <w:bottom w:val="single" w:color="auto" w:sz="12" w:space="0"/>
              <w:right w:val="single" w:color="auto" w:sz="4" w:space="0"/>
            </w:tcBorders>
            <w:noWrap w:val="0"/>
            <w:vAlign w:val="center"/>
          </w:tcPr>
          <w:p w14:paraId="5DF9667E">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其他</w:t>
            </w:r>
          </w:p>
        </w:tc>
        <w:tc>
          <w:tcPr>
            <w:tcW w:w="2707" w:type="dxa"/>
            <w:tcBorders>
              <w:top w:val="single" w:color="auto" w:sz="4" w:space="0"/>
              <w:left w:val="single" w:color="auto" w:sz="4" w:space="0"/>
              <w:bottom w:val="single" w:color="auto" w:sz="4" w:space="0"/>
              <w:right w:val="single" w:color="auto" w:sz="4" w:space="0"/>
            </w:tcBorders>
            <w:noWrap w:val="0"/>
            <w:vAlign w:val="top"/>
          </w:tcPr>
          <w:p w14:paraId="28CD0F9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308E197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1985783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A39D3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0E34B2C8">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11F7191B">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28536F6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3EAC7F9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0DFFB46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FA8DD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46C59B3F">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533F0652">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417E894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3191686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64D6BB3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A0AC7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1B2435F9">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6B74B572">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6C6C778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05FD451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5FD0006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1C852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6AC99821">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0783F285">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4A5C983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6C80250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2F5A618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771BE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12" w:space="0"/>
              <w:right w:val="single" w:color="auto" w:sz="4" w:space="0"/>
            </w:tcBorders>
            <w:noWrap w:val="0"/>
            <w:vAlign w:val="top"/>
          </w:tcPr>
          <w:p w14:paraId="56DAD30F">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7D25FBE9">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12" w:space="0"/>
              <w:right w:val="single" w:color="auto" w:sz="4" w:space="0"/>
            </w:tcBorders>
            <w:noWrap w:val="0"/>
            <w:vAlign w:val="top"/>
          </w:tcPr>
          <w:p w14:paraId="44C0613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noWrap w:val="0"/>
            <w:vAlign w:val="top"/>
          </w:tcPr>
          <w:p w14:paraId="11B8C27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12" w:space="0"/>
              <w:right w:val="single" w:color="auto" w:sz="12" w:space="0"/>
            </w:tcBorders>
            <w:noWrap w:val="0"/>
            <w:vAlign w:val="top"/>
          </w:tcPr>
          <w:p w14:paraId="46719F6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7CD7EDF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注:以上表格可以自拟,但必须含以上项目内容</w:t>
      </w:r>
    </w:p>
    <w:p w14:paraId="5EEFEB76">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D9BBD77">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B6F7942">
      <w:pPr>
        <w:spacing w:line="360" w:lineRule="auto"/>
        <w:ind w:left="480" w:leftChars="57" w:right="-122" w:rightChars="-58" w:hanging="360" w:hangingChars="150"/>
        <w:rPr>
          <w:rFonts w:hint="eastAsia" w:ascii="宋体" w:hAnsi="宋体" w:eastAsia="宋体" w:cs="宋体"/>
          <w:color w:val="000000" w:themeColor="text1"/>
          <w:sz w:val="24"/>
          <w:szCs w:val="24"/>
          <w:highlight w:val="none"/>
          <w14:textFill>
            <w14:solidFill>
              <w14:schemeClr w14:val="tx1"/>
            </w14:solidFill>
          </w14:textFill>
        </w:rPr>
      </w:pPr>
    </w:p>
    <w:p w14:paraId="7D98469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85DA55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567312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FB00B4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EB24C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812890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06451821">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75F60661">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2303A7EC">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77E9AA99">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1C53CC8C">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报价人的资格证明文件</w:t>
      </w:r>
    </w:p>
    <w:p w14:paraId="64D83EF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关于资格的声明函</w:t>
      </w:r>
    </w:p>
    <w:p w14:paraId="5C20428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w:t>
      </w:r>
    </w:p>
    <w:p w14:paraId="0E98263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关于贵方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（项目编号）政府采购磋商邀请，本签字人愿意参加磋商，提供采购文件“采购服务及要求”中规定的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（合同包/品目号）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（服务名称），并证明提交的下列文件和说明是准确的和真实的。</w:t>
      </w:r>
    </w:p>
    <w:p w14:paraId="4FEA273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65A84A3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1．本签字人确认资格文件中的说明以及报价文件中所有提交的文件和材料是真实的、准确的。</w:t>
      </w:r>
    </w:p>
    <w:p w14:paraId="6064FEA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2．我方的资格声明正本一份，副本</w:t>
      </w:r>
      <w:r>
        <w:rPr>
          <w:rFonts w:hint="eastAsia" w:ascii="宋体" w:hAnsi="宋体" w:eastAsia="宋体" w:cs="宋体"/>
          <w:color w:val="000000" w:themeColor="text1"/>
          <w:sz w:val="24"/>
          <w:szCs w:val="24"/>
          <w:highlight w:val="none"/>
          <w:u w:val="single"/>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份，随报价文件一同递交。</w:t>
      </w:r>
    </w:p>
    <w:p w14:paraId="09D1D8C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1D2C2D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5CB1B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     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B102C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A3F298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0591391">
      <w:pPr>
        <w:spacing w:line="360" w:lineRule="auto"/>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报价人代表签字：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EEBB5B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5091EEE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E048EE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w:t>
      </w:r>
    </w:p>
    <w:p w14:paraId="64E069A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5CFF9CD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4A0A448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55F16D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4D3A1DA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5BBC30F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AFA1FF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B2AB51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C63512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D4FF0F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4BCE706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5BA35A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288782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报价人的资格声明</w:t>
      </w:r>
    </w:p>
    <w:p w14:paraId="084C96E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2EFD36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1.报价人概况：                                   </w:t>
      </w:r>
    </w:p>
    <w:p w14:paraId="044F47B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Ａ．报价人名称：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416FC1E">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Ｂ．注册地址：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643C8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传真：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邮编：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AB486A0">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Ｃ．成立或注册日期：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CD3F00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Ｄ．法定代表人：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（姓名、职务）</w:t>
      </w:r>
    </w:p>
    <w:p w14:paraId="54BF839B">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实收资本：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C0BA24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其中 国家资本：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法人资本：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42352A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个人资本：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外商资本：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3B6F8F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Ｅ．最近资产负债表（到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482D418B">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(1)固定资产合计: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885095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(2)流动资产合计: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2D2E9C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(3)长期负债合计: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BFDF2F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(4)流动负债合计: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0965BD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Ｆ．最近损益表（到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37B75CF7">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(1)本年（期）利润总额累计：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5A92153">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(2)本年（期）净利润累计：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568F43C">
      <w:pPr>
        <w:spacing w:line="360" w:lineRule="auto"/>
        <w:ind w:firstLine="840" w:firstLineChars="350"/>
        <w:rPr>
          <w:rFonts w:hint="eastAsia" w:ascii="宋体" w:hAnsi="宋体" w:eastAsia="宋体" w:cs="宋体"/>
          <w:color w:val="000000" w:themeColor="text1"/>
          <w:sz w:val="24"/>
          <w:szCs w:val="24"/>
          <w:highlight w:val="none"/>
          <w14:textFill>
            <w14:solidFill>
              <w14:schemeClr w14:val="tx1"/>
            </w14:solidFill>
          </w14:textFill>
        </w:rPr>
      </w:pPr>
    </w:p>
    <w:p w14:paraId="0B3FD2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2.我方在此声明，我方具备并满足下列各项条款的规定。本声明如有虚假或不实之处，我方将失去合格报价人资格且我方的磋商保证金将不予退还。</w:t>
      </w:r>
    </w:p>
    <w:p w14:paraId="68BD3A8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（1）具有独立承担民事责任的能力； </w:t>
      </w:r>
    </w:p>
    <w:p w14:paraId="5A71055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（2）具有良好的商业信誉和健全的财务会计制度； </w:t>
      </w:r>
    </w:p>
    <w:p w14:paraId="3EAFE44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（3）具有履行合同所必需的设备和专业技术能力； </w:t>
      </w:r>
    </w:p>
    <w:p w14:paraId="02FF2E6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（4）有依法缴纳税收和社会保障资金的良好记录； </w:t>
      </w:r>
    </w:p>
    <w:p w14:paraId="2A558C4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（5）近三年内，在经营活动中没有重大违法记录。</w:t>
      </w:r>
    </w:p>
    <w:p w14:paraId="01C6951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706E794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3.最近三年磋商项目在国内主要用户的名称和地址：</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301A4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273B0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2A1DC03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20B24C2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140D6CC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7A8D722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运行状况</w:t>
            </w:r>
          </w:p>
        </w:tc>
      </w:tr>
      <w:tr w14:paraId="49150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82DEE9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598893E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99E72B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1CA3372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6665703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816D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175020F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84B152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789CE56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1AB42F0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EFE9C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8183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E7DA01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92FDC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1DF0C6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C8F7EE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62D2C8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E5FA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DB298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CC5F52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1C3AAB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25E419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73FDF2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1ECADC3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26A671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4.单位营业执照、税务登记证见附件</w:t>
      </w:r>
    </w:p>
    <w:p w14:paraId="5D0B13E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w:t>
      </w:r>
      <w:r>
        <w:rPr>
          <w:rFonts w:hint="eastAsia" w:ascii="宋体" w:hAnsi="宋体" w:eastAsia="宋体" w:cs="宋体"/>
          <w:color w:val="000000" w:themeColor="text1"/>
          <w:sz w:val="24"/>
          <w:szCs w:val="24"/>
          <w:highlight w:val="none"/>
          <w14:textFill>
            <w14:solidFill>
              <w14:schemeClr w14:val="tx1"/>
            </w14:solidFill>
          </w14:textFill>
        </w:rPr>
        <w:t>营业执照有加载统一社会信用代码的，无需提供税务登记证、组织机构代码证)</w:t>
      </w:r>
    </w:p>
    <w:p w14:paraId="562B894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87F32E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就我方全部所知，兹证明</w:t>
      </w:r>
      <w:r>
        <w:rPr>
          <w:rFonts w:hint="eastAsia" w:ascii="宋体" w:hAnsi="宋体" w:cs="宋体"/>
          <w:bCs/>
          <w:color w:val="000000" w:themeColor="text1"/>
          <w:sz w:val="24"/>
          <w:szCs w:val="24"/>
          <w:highlight w:val="none"/>
          <w:lang w:eastAsia="zh-CN"/>
          <w14:textFill>
            <w14:solidFill>
              <w14:schemeClr w14:val="tx1"/>
            </w14:solidFill>
          </w14:textFill>
        </w:rPr>
        <w:t>上述</w:t>
      </w:r>
      <w:r>
        <w:rPr>
          <w:rFonts w:hint="eastAsia" w:ascii="宋体" w:hAnsi="宋体" w:eastAsia="宋体" w:cs="宋体"/>
          <w:bCs/>
          <w:color w:val="000000" w:themeColor="text1"/>
          <w:sz w:val="24"/>
          <w:szCs w:val="24"/>
          <w:highlight w:val="none"/>
          <w14:textFill>
            <w14:solidFill>
              <w14:schemeClr w14:val="tx1"/>
            </w14:solidFill>
          </w14:textFill>
        </w:rPr>
        <w:t>声明是真实、正确的，并已提供了全部现有资料和数据，我方同意根据贵方要求出示文件予以证实。</w:t>
      </w:r>
    </w:p>
    <w:p w14:paraId="141BA07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53DF7F53">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654C50B">
      <w:pPr>
        <w:spacing w:line="360" w:lineRule="auto"/>
        <w:ind w:firstLine="120" w:firstLineChars="5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4B2508BA">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110161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日</w:t>
      </w:r>
    </w:p>
    <w:p w14:paraId="076C7297">
      <w:pPr>
        <w:spacing w:line="360" w:lineRule="auto"/>
        <w:ind w:firstLine="240" w:firstLineChars="1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D6AA708">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AB360CF">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C69DC9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CB37149">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482797B5">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C0ADBDE">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B341F32">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0491C982">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22433CF">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3C60217">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2120196D">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单位授权书</w:t>
      </w:r>
    </w:p>
    <w:p w14:paraId="056AE3E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596D6EC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p w14:paraId="6DB079E2">
      <w:pPr>
        <w:pStyle w:val="10"/>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u w:val="single"/>
          <w14:textFill>
            <w14:solidFill>
              <w14:schemeClr w14:val="tx1"/>
            </w14:solidFill>
          </w14:textFill>
        </w:rPr>
        <w:t xml:space="preserve">（报价人全称）        </w:t>
      </w:r>
      <w:r>
        <w:rPr>
          <w:rFonts w:hint="eastAsia" w:hAnsi="宋体" w:eastAsia="宋体" w:cs="宋体"/>
          <w:color w:val="000000" w:themeColor="text1"/>
          <w:sz w:val="24"/>
          <w:szCs w:val="24"/>
          <w:highlight w:val="none"/>
          <w14:textFill>
            <w14:solidFill>
              <w14:schemeClr w14:val="tx1"/>
            </w14:solidFill>
          </w14:textFill>
        </w:rPr>
        <w:t xml:space="preserve"> 授权</w:t>
      </w:r>
      <w:r>
        <w:rPr>
          <w:rFonts w:hint="eastAsia" w:hAnsi="宋体" w:eastAsia="宋体" w:cs="宋体"/>
          <w:color w:val="000000" w:themeColor="text1"/>
          <w:sz w:val="24"/>
          <w:szCs w:val="24"/>
          <w:highlight w:val="none"/>
          <w:u w:val="single"/>
          <w14:textFill>
            <w14:solidFill>
              <w14:schemeClr w14:val="tx1"/>
            </w14:solidFill>
          </w14:textFill>
        </w:rPr>
        <w:t xml:space="preserve">  （报价人代表姓名）</w:t>
      </w:r>
      <w:r>
        <w:rPr>
          <w:rFonts w:hint="eastAsia" w:hAnsi="宋体" w:eastAsia="宋体" w:cs="宋体"/>
          <w:color w:val="000000" w:themeColor="text1"/>
          <w:sz w:val="24"/>
          <w:szCs w:val="24"/>
          <w:highlight w:val="none"/>
          <w14:textFill>
            <w14:solidFill>
              <w14:schemeClr w14:val="tx1"/>
            </w14:solidFill>
          </w14:textFill>
        </w:rPr>
        <w:t>为报价人代表，代表本公司参加贵司组织的</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项目（项目编号</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采购活动，全权代表本公司处理磋商响应过程的一切事宜，包括但不限于：（1）签署、澄清、补正、修改、撤回、提交报价文件；（2）签署并重新提交报价文件及报价；（3）退出磋商；（4）签订合同和处理有关事宜。报价人代表在采购过程中所签署的一切文件和处理与之有关的一切事务，本公司均予以认可并对此承担责任。报价人代表无转委托权。特此授权。</w:t>
      </w:r>
    </w:p>
    <w:p w14:paraId="7914FE71">
      <w:pPr>
        <w:pStyle w:val="10"/>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本授权书自出具之日起生效。</w:t>
      </w:r>
    </w:p>
    <w:p w14:paraId="77EF7D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性别：</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身份证号：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02CCB3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部门：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职务：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BF0E892">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详细通讯地址：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邮政编码: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CD61E0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38B7AD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附：被授权人身份证件</w:t>
      </w:r>
    </w:p>
    <w:p w14:paraId="3D63D813">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授权方</w:t>
      </w:r>
    </w:p>
    <w:p w14:paraId="2DD61699">
      <w:pPr>
        <w:spacing w:line="360" w:lineRule="auto"/>
        <w:ind w:firstLine="3960" w:firstLineChars="16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75800BC">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3172735">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接受授权方</w:t>
      </w:r>
    </w:p>
    <w:p w14:paraId="22278C3D">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F87B91B">
      <w:pPr>
        <w:spacing w:line="360" w:lineRule="auto"/>
        <w:ind w:firstLine="4800" w:firstLineChars="20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459ED8E">
      <w:pPr>
        <w:pStyle w:val="67"/>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0B3BDD5">
      <w:pPr>
        <w:pStyle w:val="67"/>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34A676E5">
      <w:pPr>
        <w:pStyle w:val="67"/>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59DF9057">
      <w:pPr>
        <w:pStyle w:val="67"/>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3274DB30">
      <w:pPr>
        <w:pStyle w:val="67"/>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0F6606FE">
      <w:pPr>
        <w:pStyle w:val="67"/>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单位营业执照、税务登记证</w:t>
      </w:r>
    </w:p>
    <w:p w14:paraId="314E74B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00A555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596F2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96D93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p w14:paraId="287EBF8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（签发机关名称）签发的我方单位营业执照副本复印件，该执照业，真实有效。</w:t>
      </w:r>
    </w:p>
    <w:p w14:paraId="3F36A0F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（签发机关名称）签发的我方税务登记证副本复印件，该证件真实有效。</w:t>
      </w:r>
    </w:p>
    <w:p w14:paraId="5887834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A9CD278">
      <w:pPr>
        <w:pStyle w:val="8"/>
        <w:spacing w:after="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注：单位营业执照、税务登记证提供复印件，由企业加盖公章并注明复印件与原件一致。或提供含统一社会信用代码证照。</w:t>
      </w:r>
    </w:p>
    <w:p w14:paraId="04BAEC9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9B81A1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5175DD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B2859D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FCFF4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FBE53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E5013B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4DE0D1B">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AB0B25A">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390DD33">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F006377">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1FEB432">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p>
    <w:p w14:paraId="4F061D58">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6B8BC542">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3DF7367D">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6AD2F9D2">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7E5924E3">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3E0344A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附：廉洁承诺书</w:t>
      </w:r>
    </w:p>
    <w:p w14:paraId="5067AEA3">
      <w:pPr>
        <w:widowControl/>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廉洁承诺书</w:t>
      </w:r>
    </w:p>
    <w:p w14:paraId="3A3FDD7B">
      <w:pPr>
        <w:widowControl/>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14:paraId="25C8AFC7">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一、自觉遵守国家法律、法规，按照《中国共产党纪律处分条例》、《中华人民共和国反不正当竞争法》、《关于禁止商业贿赂行为的暂行规定》以及有关要求进行各项业务活动。</w:t>
      </w:r>
    </w:p>
    <w:p w14:paraId="2EF07BA7">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1C0A751A">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三、不与其他经营者串通报价，不排挤其他经营者的公平竞争，损害其他经营者的合法权益；不在工程建设的预决算编制工作中弄虚作假、高估冒算。</w:t>
      </w:r>
    </w:p>
    <w:p w14:paraId="44AB1CC9">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四、发现厦门万翔招标有限公司的工作人员有受贿行为或索贿要求、徇私舞弊、滥用职权时，将予以举报并提供证据。举报电话：5705656或5701606；举报邮箱：</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HYPERLINK "mailto:zpk@iport.com.cn"</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Style w:val="30"/>
          <w:rFonts w:hint="eastAsia" w:ascii="宋体" w:hAnsi="宋体" w:eastAsia="宋体" w:cs="宋体"/>
          <w:color w:val="000000" w:themeColor="text1"/>
          <w:sz w:val="24"/>
          <w:szCs w:val="24"/>
          <w:highlight w:val="none"/>
          <w14:textFill>
            <w14:solidFill>
              <w14:schemeClr w14:val="tx1"/>
            </w14:solidFill>
          </w14:textFill>
        </w:rPr>
        <w:t>zpk@iport.com.cn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；举报信件：厦门市湖里区机场北路476号四楼厦门万翔招标有限公司 ，总经理收。</w:t>
      </w:r>
    </w:p>
    <w:p w14:paraId="404AA219">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2  </w:t>
      </w:r>
      <w:r>
        <w:rPr>
          <w:rFonts w:hint="eastAsia" w:ascii="宋体" w:hAnsi="宋体" w:eastAsia="宋体" w:cs="宋体"/>
          <w:color w:val="000000" w:themeColor="text1"/>
          <w:sz w:val="24"/>
          <w:szCs w:val="24"/>
          <w:highlight w:val="none"/>
          <w14:textFill>
            <w14:solidFill>
              <w14:schemeClr w14:val="tx1"/>
            </w14:solidFill>
          </w14:textFill>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5  </w:t>
      </w:r>
      <w:r>
        <w:rPr>
          <w:rFonts w:hint="eastAsia" w:ascii="宋体" w:hAnsi="宋体" w:eastAsia="宋体" w:cs="宋体"/>
          <w:color w:val="000000" w:themeColor="text1"/>
          <w:sz w:val="24"/>
          <w:szCs w:val="24"/>
          <w:highlight w:val="none"/>
          <w14:textFill>
            <w14:solidFill>
              <w14:schemeClr w14:val="tx1"/>
            </w14:solidFill>
          </w14:textFill>
        </w:rPr>
        <w:t>万元人民币违约金。</w:t>
      </w:r>
    </w:p>
    <w:p w14:paraId="431E6983">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7C0C1030">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报价人名称（盖章）：</w:t>
      </w:r>
    </w:p>
    <w:p w14:paraId="203CE26A">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法定代表人（或授权代表）：</w:t>
      </w:r>
    </w:p>
    <w:p w14:paraId="2D3C23A9">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p w14:paraId="6D9EA525">
      <w:pPr>
        <w:spacing w:line="360" w:lineRule="auto"/>
        <w:ind w:left="69" w:firstLine="460" w:firstLineChars="192"/>
        <w:rPr>
          <w:rStyle w:val="26"/>
          <w:rFonts w:hint="eastAsia" w:ascii="宋体" w:hAnsi="宋体" w:eastAsia="宋体" w:cs="宋体"/>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p>
    <w:p w14:paraId="4978772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A8F528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5548A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3B11C0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EB3038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CA5AEE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5C5338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153EC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EA7168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F20E30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2E8B5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3B3D49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F4FB1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BB8F2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E8C1E3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481F71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90417A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F9869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48EE99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8FAFFA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B5FDC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3B7AC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F4759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44C0AC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633F00B">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退还磋商保证金申请表</w:t>
      </w:r>
    </w:p>
    <w:tbl>
      <w:tblPr>
        <w:tblStyle w:val="2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4742"/>
      </w:tblGrid>
      <w:tr w14:paraId="58B05B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593DBA5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w:t>
            </w:r>
          </w:p>
        </w:tc>
        <w:tc>
          <w:tcPr>
            <w:tcW w:w="4742" w:type="dxa"/>
            <w:noWrap w:val="0"/>
            <w:vAlign w:val="top"/>
          </w:tcPr>
          <w:p w14:paraId="003E6DCB">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BD212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116482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组织机构代码证</w:t>
            </w:r>
          </w:p>
        </w:tc>
        <w:tc>
          <w:tcPr>
            <w:tcW w:w="4742" w:type="dxa"/>
            <w:noWrap w:val="0"/>
            <w:vAlign w:val="top"/>
          </w:tcPr>
          <w:p w14:paraId="5A18D5B5">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2E205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4A12C6E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p>
        </w:tc>
        <w:tc>
          <w:tcPr>
            <w:tcW w:w="4742" w:type="dxa"/>
            <w:noWrap w:val="0"/>
            <w:vAlign w:val="top"/>
          </w:tcPr>
          <w:p w14:paraId="62C5990F">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72B85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29B2CD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4742" w:type="dxa"/>
            <w:noWrap w:val="0"/>
            <w:vAlign w:val="top"/>
          </w:tcPr>
          <w:p w14:paraId="1B8E332C">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FF961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16A534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磋商保证金金额</w:t>
            </w:r>
          </w:p>
        </w:tc>
        <w:tc>
          <w:tcPr>
            <w:tcW w:w="4742" w:type="dxa"/>
            <w:noWrap w:val="0"/>
            <w:vAlign w:val="top"/>
          </w:tcPr>
          <w:p w14:paraId="33EE97CD">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1D754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749E70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收款单位名称</w:t>
            </w:r>
          </w:p>
        </w:tc>
        <w:tc>
          <w:tcPr>
            <w:tcW w:w="4742" w:type="dxa"/>
            <w:noWrap w:val="0"/>
            <w:vAlign w:val="top"/>
          </w:tcPr>
          <w:p w14:paraId="4378A674">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BAA79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55AC7F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开户银行（需填写完整）</w:t>
            </w:r>
          </w:p>
        </w:tc>
        <w:tc>
          <w:tcPr>
            <w:tcW w:w="4742" w:type="dxa"/>
            <w:noWrap w:val="0"/>
            <w:vAlign w:val="top"/>
          </w:tcPr>
          <w:p w14:paraId="17A0CE8D">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B6F12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FCB233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开户行账号（原来转磋商保证金账号）</w:t>
            </w:r>
          </w:p>
        </w:tc>
        <w:tc>
          <w:tcPr>
            <w:tcW w:w="4742" w:type="dxa"/>
            <w:noWrap w:val="0"/>
            <w:vAlign w:val="top"/>
          </w:tcPr>
          <w:p w14:paraId="4B5EA419">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BA569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38CDB7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w:t>
            </w:r>
          </w:p>
        </w:tc>
        <w:tc>
          <w:tcPr>
            <w:tcW w:w="4742" w:type="dxa"/>
            <w:noWrap w:val="0"/>
            <w:vAlign w:val="top"/>
          </w:tcPr>
          <w:p w14:paraId="1D6CB025">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3D189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C26DBA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4742" w:type="dxa"/>
            <w:noWrap w:val="0"/>
            <w:vAlign w:val="top"/>
          </w:tcPr>
          <w:p w14:paraId="50E9BFC4">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3E8E4F9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备注：成交供应商在接到厦门万翔招标有限公司 发出的成交结果通知书后，需尽快缴交完</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并签订合同，再将合同复印件传真至厦门万翔招标有限公司 （邮箱：wxwcn1@iport.com.cn；联系人及电话陈小姐0592-5703367），厦门万翔招标有限公司 再依据上述申请表信息安排退磋商保证金。由于以上信息错误导致磋商保证金无法及时退还的责任由报价人自行负责。</w:t>
      </w:r>
    </w:p>
    <w:p w14:paraId="154E3EF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C2B36C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（报价人名称，加盖公章）</w:t>
      </w:r>
    </w:p>
    <w:p w14:paraId="123DE93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年    月    日</w:t>
      </w:r>
    </w:p>
    <w:p w14:paraId="030BF77C">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footerReference r:id="rId18" w:type="default"/>
          <w:pgSz w:w="11906" w:h="16838"/>
          <w:pgMar w:top="1440" w:right="1800" w:bottom="1440" w:left="1800" w:header="851" w:footer="992" w:gutter="0"/>
          <w:cols w:space="720" w:num="1"/>
          <w:docGrid w:type="lines" w:linePitch="312" w:charSpace="0"/>
        </w:sectPr>
      </w:pPr>
    </w:p>
    <w:p w14:paraId="78F88D81">
      <w:pPr>
        <w:spacing w:line="360" w:lineRule="auto"/>
        <w:ind w:firstLine="4160" w:firstLineChars="1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质疑函要求</w:t>
      </w:r>
    </w:p>
    <w:p w14:paraId="1F3DF7B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62B3486A">
      <w:pPr>
        <w:pStyle w:val="19"/>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供应商提出质疑应当提交质疑函和必要的证明材料。质疑函应当包括下列内容：</w:t>
      </w:r>
    </w:p>
    <w:p w14:paraId="737082AB">
      <w:pPr>
        <w:pStyle w:val="19"/>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(一)供应商的姓名或者名称、地址、邮编、联系人及联系电话;</w:t>
      </w:r>
    </w:p>
    <w:p w14:paraId="796A52B4">
      <w:pPr>
        <w:pStyle w:val="19"/>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(二)质疑项目的名称、编号;</w:t>
      </w:r>
    </w:p>
    <w:p w14:paraId="4ADB9E89">
      <w:pPr>
        <w:pStyle w:val="19"/>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(三)具体、明确的质疑事项和与质疑事项相关的请求;</w:t>
      </w:r>
    </w:p>
    <w:p w14:paraId="63FFC907">
      <w:pPr>
        <w:pStyle w:val="19"/>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(四)事实依据;</w:t>
      </w:r>
    </w:p>
    <w:p w14:paraId="05055B58">
      <w:pPr>
        <w:pStyle w:val="19"/>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(五)必要的法律依据;</w:t>
      </w:r>
    </w:p>
    <w:p w14:paraId="2F380ED8">
      <w:pPr>
        <w:pStyle w:val="19"/>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(六)提出质疑的日期。</w:t>
      </w:r>
    </w:p>
    <w:p w14:paraId="6D46B119">
      <w:pPr>
        <w:pStyle w:val="19"/>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供应商为自然人的，应当由本人签字;供应商为法人或者其他组织的，应当由法定代表人、主要负责人，或者其授权代表签字或者盖章，并加盖公章。</w:t>
      </w:r>
    </w:p>
    <w:p w14:paraId="06CDE8F3">
      <w:pPr>
        <w:pStyle w:val="19"/>
        <w:spacing w:line="360" w:lineRule="auto"/>
        <w:rPr>
          <w:rFonts w:hint="eastAsia" w:ascii="宋体" w:hAnsi="宋体" w:eastAsia="宋体" w:cs="宋体"/>
          <w:color w:val="000000" w:themeColor="text1"/>
          <w:highlight w:val="none"/>
          <w14:textFill>
            <w14:solidFill>
              <w14:schemeClr w14:val="tx1"/>
            </w14:solidFill>
          </w14:textFill>
        </w:rPr>
      </w:pPr>
    </w:p>
    <w:p w14:paraId="0A78CC3C">
      <w:pPr>
        <w:pStyle w:val="19"/>
        <w:spacing w:line="360" w:lineRule="auto"/>
        <w:rPr>
          <w:rFonts w:hint="eastAsia" w:ascii="宋体" w:hAnsi="宋体" w:eastAsia="宋体" w:cs="宋体"/>
          <w:color w:val="000000" w:themeColor="text1"/>
          <w:highlight w:val="none"/>
          <w14:textFill>
            <w14:solidFill>
              <w14:schemeClr w14:val="tx1"/>
            </w14:solidFill>
          </w14:textFill>
        </w:rPr>
      </w:pPr>
    </w:p>
    <w:p w14:paraId="2ED5EC2A">
      <w:pPr>
        <w:pStyle w:val="19"/>
        <w:spacing w:line="360" w:lineRule="auto"/>
        <w:rPr>
          <w:rFonts w:hint="eastAsia" w:ascii="宋体" w:hAnsi="宋体" w:eastAsia="宋体" w:cs="宋体"/>
          <w:color w:val="000000" w:themeColor="text1"/>
          <w:highlight w:val="none"/>
          <w14:textFill>
            <w14:solidFill>
              <w14:schemeClr w14:val="tx1"/>
            </w14:solidFill>
          </w14:textFill>
        </w:rPr>
      </w:pPr>
    </w:p>
    <w:p w14:paraId="73CA34F2">
      <w:pPr>
        <w:pStyle w:val="19"/>
        <w:spacing w:line="360" w:lineRule="auto"/>
        <w:rPr>
          <w:rFonts w:hint="eastAsia" w:ascii="宋体" w:hAnsi="宋体" w:eastAsia="宋体" w:cs="宋体"/>
          <w:color w:val="000000" w:themeColor="text1"/>
          <w:highlight w:val="none"/>
          <w14:textFill>
            <w14:solidFill>
              <w14:schemeClr w14:val="tx1"/>
            </w14:solidFill>
          </w14:textFill>
        </w:rPr>
      </w:pPr>
    </w:p>
    <w:p w14:paraId="78C14542">
      <w:pPr>
        <w:pStyle w:val="19"/>
        <w:spacing w:line="360" w:lineRule="auto"/>
        <w:rPr>
          <w:rFonts w:hint="eastAsia" w:ascii="宋体" w:hAnsi="宋体" w:eastAsia="宋体" w:cs="宋体"/>
          <w:color w:val="000000" w:themeColor="text1"/>
          <w:highlight w:val="none"/>
          <w14:textFill>
            <w14:solidFill>
              <w14:schemeClr w14:val="tx1"/>
            </w14:solidFill>
          </w14:textFill>
        </w:rPr>
      </w:pPr>
    </w:p>
    <w:p w14:paraId="4E1DDAE5">
      <w:pPr>
        <w:pStyle w:val="19"/>
        <w:spacing w:line="360" w:lineRule="auto"/>
        <w:rPr>
          <w:rFonts w:hint="eastAsia" w:ascii="宋体" w:hAnsi="宋体" w:eastAsia="宋体" w:cs="宋体"/>
          <w:color w:val="000000" w:themeColor="text1"/>
          <w:highlight w:val="none"/>
          <w14:textFill>
            <w14:solidFill>
              <w14:schemeClr w14:val="tx1"/>
            </w14:solidFill>
          </w14:textFill>
        </w:rPr>
      </w:pPr>
    </w:p>
    <w:p w14:paraId="76CB21D6">
      <w:pPr>
        <w:pStyle w:val="19"/>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2979CEF6">
      <w:pPr>
        <w:pStyle w:val="19"/>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163667AC">
      <w:pPr>
        <w:pStyle w:val="19"/>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4A6DCFD4">
      <w:pPr>
        <w:pStyle w:val="19"/>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10335771">
      <w:pPr>
        <w:pStyle w:val="19"/>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26E25FAA">
      <w:pPr>
        <w:pStyle w:val="19"/>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309C0974">
      <w:pPr>
        <w:pStyle w:val="19"/>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8927F64">
      <w:pPr>
        <w:pStyle w:val="19"/>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0E043195">
      <w:pPr>
        <w:pStyle w:val="19"/>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03BEC5AD">
      <w:pPr>
        <w:pStyle w:val="19"/>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57F88332">
      <w:pPr>
        <w:pStyle w:val="19"/>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评分响应要求</w:t>
      </w:r>
    </w:p>
    <w:tbl>
      <w:tblPr>
        <w:tblStyle w:val="23"/>
        <w:tblW w:w="0" w:type="auto"/>
        <w:tblInd w:w="0" w:type="dxa"/>
        <w:tblLayout w:type="fixed"/>
        <w:tblCellMar>
          <w:top w:w="0" w:type="dxa"/>
          <w:left w:w="108" w:type="dxa"/>
          <w:bottom w:w="0" w:type="dxa"/>
          <w:right w:w="108" w:type="dxa"/>
        </w:tblCellMar>
      </w:tblPr>
      <w:tblGrid>
        <w:gridCol w:w="883"/>
        <w:gridCol w:w="4328"/>
        <w:gridCol w:w="1701"/>
        <w:gridCol w:w="1560"/>
        <w:gridCol w:w="1134"/>
      </w:tblGrid>
      <w:tr w14:paraId="3C254AD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000DE8C">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4328" w:type="dxa"/>
            <w:tcBorders>
              <w:top w:val="single" w:color="auto" w:sz="4" w:space="0"/>
              <w:left w:val="single" w:color="auto" w:sz="4" w:space="0"/>
              <w:bottom w:val="single" w:color="auto" w:sz="4" w:space="0"/>
              <w:right w:val="single" w:color="auto" w:sz="4" w:space="0"/>
            </w:tcBorders>
            <w:noWrap w:val="0"/>
            <w:vAlign w:val="center"/>
          </w:tcPr>
          <w:p w14:paraId="4880892A">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评分界定</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318C74C">
            <w:pPr>
              <w:spacing w:line="360" w:lineRule="auto"/>
              <w:ind w:firstLine="118" w:firstLineChars="4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满分分值</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BE73FB4">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响应内容</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B47BE69">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页码</w:t>
            </w:r>
          </w:p>
        </w:tc>
      </w:tr>
      <w:tr w14:paraId="7499EFC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AFF859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50FB65C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BF8D97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2E93BD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2B0EA13">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4405860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527E6C1">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1-2</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62F27E0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04210E9">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AC82DD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346B05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7D9499B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2F1E9A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1-3</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49B461E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E735E4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C7E7D13">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3D3CE2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18CD8EF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F16FEE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1-4</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288C9CFC">
            <w:pPr>
              <w:tabs>
                <w:tab w:val="left" w:pos="-1080"/>
                <w:tab w:val="left" w:pos="180"/>
                <w:tab w:val="left" w:pos="1080"/>
              </w:tabs>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288B12">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EDCFBB6">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4442355">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176D5C8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94596D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1-5</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07CA39A6">
            <w:pPr>
              <w:tabs>
                <w:tab w:val="left" w:pos="720"/>
              </w:tabs>
              <w:spacing w:line="360" w:lineRule="auto"/>
              <w:ind w:right="18"/>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2E6B23B">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1E314A3">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121CB3A">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r>
    </w:tbl>
    <w:p w14:paraId="7ED619EB">
      <w:pPr>
        <w:widowControl/>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1F7F686">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A5BA39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6EEDEA7">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0BDE74D">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E77E154">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4F20812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41C40224">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B3198DD">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93FAC63">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BC9E2CA">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F69CBF7">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59BFB1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5C3A8D0">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3C24184">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E0737C3">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25DD633">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51FE49C">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0EB711B">
      <w:pPr>
        <w:pStyle w:val="72"/>
        <w:spacing w:line="360" w:lineRule="auto"/>
        <w:jc w:val="center"/>
        <w:outlineLvl w:val="2"/>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规定的价格扣除证明材料（若有）</w:t>
      </w:r>
    </w:p>
    <w:p w14:paraId="7110FE06">
      <w:pPr>
        <w:pStyle w:val="72"/>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1优先类节能产品、环境标志产品价格扣除证明材料（若有）</w:t>
      </w:r>
    </w:p>
    <w:p w14:paraId="2EE357E2">
      <w:pPr>
        <w:pStyle w:val="72"/>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1-①优先类节能产品、环境标志产品统计表（价格扣除适用，若有）</w:t>
      </w:r>
    </w:p>
    <w:p w14:paraId="5DDEBC50">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项目编号：</w:t>
      </w:r>
      <w:r>
        <w:rPr>
          <w:rFonts w:ascii="宋体" w:hAnsi="宋体" w:eastAsia="宋体" w:cs="宋体"/>
          <w:color w:val="000000" w:themeColor="text1"/>
          <w:sz w:val="24"/>
          <w:szCs w:val="24"/>
          <w:highlight w:val="none"/>
          <w:u w:val="single"/>
          <w14:textFill>
            <w14:solidFill>
              <w14:schemeClr w14:val="tx1"/>
            </w14:solidFill>
          </w14:textFill>
        </w:rPr>
        <w:t>　　　　　　　　</w:t>
      </w:r>
    </w:p>
    <w:p w14:paraId="15BF9D8C">
      <w:pPr>
        <w:pStyle w:val="72"/>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货币及单位：人民币元</w:t>
      </w:r>
    </w:p>
    <w:tbl>
      <w:tblPr>
        <w:tblStyle w:val="2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3AB680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1C41C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37AA7617">
            <w:pPr>
              <w:pStyle w:val="72"/>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内属于节能产品的报价情况</w:t>
            </w:r>
          </w:p>
        </w:tc>
      </w:tr>
      <w:tr w14:paraId="3318E6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184BFAF">
            <w:pPr>
              <w:pStyle w:val="72"/>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6F0DE5E0">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7341496F">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49CBB280">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05452778">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6D499208">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135BCB08">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3774F6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2AC3869B">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664FE469">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3082D84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DCC1A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74A01AE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71A7EAB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4DA0ED0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DBD44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0BB67AD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1C575AF">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09296F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C5949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37F4D40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584F2F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71A3D4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E5228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084B59D">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259530FD">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47805E69">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p>
    <w:tbl>
      <w:tblPr>
        <w:tblStyle w:val="2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499422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7FD218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1DCE3DCE">
            <w:pPr>
              <w:pStyle w:val="72"/>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内属于环境标志产品的报价情况</w:t>
            </w:r>
          </w:p>
        </w:tc>
      </w:tr>
      <w:tr w14:paraId="44F50D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86DD559">
            <w:pPr>
              <w:pStyle w:val="72"/>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2D2D8DF5">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4C65F47B">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7D84AC89">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0C558658">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7D8C4E3F">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12A78E12">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550164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18536380">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7AE86892">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07D1135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D964A9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177825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29E04C6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56A799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F37B8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6576C64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51B3C220">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1B31319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F2E06D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B40A35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28E983F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4C8EF5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85818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7CA6E0D">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45D513E2">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474ADDC2">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6CE48279">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47907DCA">
      <w:pPr>
        <w:pStyle w:val="72"/>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1、对节能、环境标志产品计算价格扣除时，只依据</w:t>
      </w:r>
      <w:r>
        <w:rPr>
          <w:rFonts w:hint="eastAsia" w:ascii="宋体" w:hAnsi="宋体" w:eastAsia="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eastAsia="宋体" w:cs="宋体"/>
          <w:color w:val="000000" w:themeColor="text1"/>
          <w:sz w:val="24"/>
          <w:szCs w:val="24"/>
          <w:highlight w:val="none"/>
          <w14:textFill>
            <w14:solidFill>
              <w14:schemeClr w14:val="tx1"/>
            </w14:solidFill>
          </w14:textFill>
        </w:rPr>
        <w:t>报价人须知前附表5：节能、环境标志产品采购政策</w:t>
      </w:r>
      <w:r>
        <w:rPr>
          <w:rFonts w:ascii="宋体" w:hAnsi="宋体" w:eastAsia="宋体" w:cs="宋体"/>
          <w:color w:val="000000" w:themeColor="text1"/>
          <w:sz w:val="24"/>
          <w:szCs w:val="24"/>
          <w:highlight w:val="none"/>
          <w14:textFill>
            <w14:solidFill>
              <w14:schemeClr w14:val="tx1"/>
            </w14:solidFill>
          </w14:textFill>
        </w:rPr>
        <w:t>”。</w:t>
      </w:r>
    </w:p>
    <w:p w14:paraId="28A5CFF3">
      <w:pPr>
        <w:pStyle w:val="72"/>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2、本表以</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为单位，不同</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请分别填写；同一</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请按照其品目号顺序分别填写。</w:t>
      </w:r>
    </w:p>
    <w:p w14:paraId="319A17C7">
      <w:pPr>
        <w:pStyle w:val="72"/>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3、具体统计、计算：</w:t>
      </w:r>
    </w:p>
    <w:p w14:paraId="3D97F9FC">
      <w:pPr>
        <w:pStyle w:val="72"/>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3.1</w:t>
      </w:r>
      <w:r>
        <w:rPr>
          <w:rFonts w:hint="eastAsia" w:ascii="宋体" w:hAnsi="宋体" w:eastAsia="宋体" w:cs="宋体"/>
          <w:color w:val="000000" w:themeColor="text1"/>
          <w:sz w:val="24"/>
          <w:szCs w:val="24"/>
          <w:highlight w:val="none"/>
          <w14:textFill>
            <w14:solidFill>
              <w14:schemeClr w14:val="tx1"/>
            </w14:solidFill>
          </w14:textFill>
        </w:rPr>
        <w:t>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p w14:paraId="68633133">
      <w:pPr>
        <w:pStyle w:val="72"/>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3.2计算结果若除不尽，可四舍五入保留到小数点后两位。</w:t>
      </w:r>
    </w:p>
    <w:p w14:paraId="2CC01032">
      <w:pPr>
        <w:pStyle w:val="72"/>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3.3</w:t>
      </w:r>
      <w:r>
        <w:rPr>
          <w:rFonts w:hint="eastAsia" w:ascii="宋体" w:hAnsi="宋体" w:eastAsia="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eastAsia="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要求认真统计、计算。</w:t>
      </w:r>
    </w:p>
    <w:p w14:paraId="510E1559">
      <w:pPr>
        <w:pStyle w:val="72"/>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3.4若无节能、环境标志产品，不填写本表。</w:t>
      </w:r>
    </w:p>
    <w:p w14:paraId="61A87695">
      <w:pPr>
        <w:pStyle w:val="72"/>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55125203">
      <w:pPr>
        <w:pStyle w:val="72"/>
        <w:spacing w:line="360" w:lineRule="auto"/>
        <w:ind w:firstLine="480"/>
        <w:jc w:val="right"/>
        <w:outlineLvl w:val="9"/>
        <w:rPr>
          <w:rFonts w:ascii="宋体" w:hAnsi="宋体" w:eastAsia="宋体" w:cs="宋体"/>
          <w:b/>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5C1C7ABE">
      <w:pPr>
        <w:pStyle w:val="72"/>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1-②优先类节能产品、环境标志产品证明材料（价格扣除适用，若有）</w:t>
      </w:r>
    </w:p>
    <w:p w14:paraId="5456E56F">
      <w:pPr>
        <w:pStyle w:val="72"/>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2小型、微型企业产品等价格扣除证明材料（若有）</w:t>
      </w:r>
    </w:p>
    <w:p w14:paraId="76C95F9E">
      <w:pPr>
        <w:pStyle w:val="72"/>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2-①中小企业声明函（价格扣除适用，若有）</w:t>
      </w:r>
    </w:p>
    <w:p w14:paraId="59181A0C">
      <w:pPr>
        <w:pStyle w:val="72"/>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中小企业声明函（货物）</w:t>
      </w:r>
    </w:p>
    <w:p w14:paraId="59867D4B">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6E7D32DC">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采购活动，提供的货物全部由符合政策要求的中小企业制造。相关企业（含联合体中的中小企业、签订分包意向协议的中小企业）的具体情况如下：</w:t>
      </w:r>
    </w:p>
    <w:p w14:paraId="78B003A1">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6623BF39">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72DC5AAC">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370178B7">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3E5968A4">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726AE870">
      <w:pPr>
        <w:pStyle w:val="72"/>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5718A3D8">
      <w:pPr>
        <w:pStyle w:val="72"/>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48596CC2">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15051173">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4639321C">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18740379">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人希望获得中小企业政策支持的，应从制造商处获得充分、准确的信息。对相关制造商信息了解不充分，或者不能确定相关信息真实、准确的，不建议出具《中小企业声明函》。</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61AD2872">
      <w:pPr>
        <w:pStyle w:val="72"/>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中小企业声明函（工程、服务）</w:t>
      </w:r>
    </w:p>
    <w:p w14:paraId="4BDE7088">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31F085DA">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338C1358">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75A36500">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020F1F80">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51F4AB37">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5130D06F">
      <w:pPr>
        <w:pStyle w:val="72"/>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1EC701F8">
      <w:pPr>
        <w:pStyle w:val="72"/>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56AD7822">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72ED63E5">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1B08683A">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793119CA">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人希望获得中小企业政策支持的，应从制造商处获得充分、准确的信息。对相关制造商信息了解不充分，或者不能确定相关信息真实、准确的，不建议出具《中小企业声明函》。</w:t>
      </w:r>
    </w:p>
    <w:p w14:paraId="3C2C9F23">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09B8E7FB">
      <w:pPr>
        <w:pStyle w:val="72"/>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2-②小型、微型企业等证明材料（价格扣除适用，若有）</w:t>
      </w:r>
    </w:p>
    <w:p w14:paraId="4EBAD395">
      <w:pPr>
        <w:pStyle w:val="72"/>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062C8BE7">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要求提供相应证明材料，证明材料应与《中小企业声明函》的内容相一致，否则视为《中小企业声明函》内容不真实。</w:t>
      </w:r>
    </w:p>
    <w:p w14:paraId="642E69AA">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人为监狱企业的，根据其提供的由省级以上监狱管理局、戒毒管理局（含新疆生产建设兵团）出具的属于监狱企业的证明文件进行认定，监狱企业视同小型、微型企业。</w:t>
      </w:r>
    </w:p>
    <w:p w14:paraId="3B9023A4">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人为残疾人福利性单位的，根据其提供的《残疾人福利性单位声明函》（格式附后）进行认定，残疾人福利性单位视同小型、微型企业。残疾人福利性单位属于小型、微型企业的，不重复享受政策。</w:t>
      </w:r>
    </w:p>
    <w:p w14:paraId="1D5BEDEF">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6AB1E83E">
      <w:pPr>
        <w:pStyle w:val="72"/>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残疾人福利性单位声明函（价格扣除适用，若有）</w:t>
      </w:r>
    </w:p>
    <w:p w14:paraId="7DFE1F0F">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人郑重声明，根据《财政部 民政部 中国残疾人联合会关于促进残疾人就业政府采购政策的通知》（财库[2017]141号）、《政府采购促进中小企业发展管理办法》（财库〔2020〕46号）的规定，本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人为符合条件的残疾人福利性单位，且本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人参加贵单位的（填写“项目名称”）项目采购活动：</w:t>
      </w:r>
    </w:p>
    <w:p w14:paraId="2013F45F">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）提供本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6264C147">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人承建的（填写“所投采购包、品目号”）工程</w:t>
      </w:r>
    </w:p>
    <w:p w14:paraId="5EE458B8">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人承接的（填写“所投采购包、品目号”）服务；</w:t>
      </w:r>
    </w:p>
    <w:p w14:paraId="1F20FE37">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人对上述声明的真实性负责。如有虚假，将依法承担相应责任。</w:t>
      </w:r>
    </w:p>
    <w:p w14:paraId="36A93BA1">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备注：</w:t>
      </w:r>
    </w:p>
    <w:p w14:paraId="7F2F052A">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1、请</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人按照实际情况编制填写本声明函，并在相应的（）中打“√”。</w:t>
      </w:r>
    </w:p>
    <w:p w14:paraId="2A8EE4D7">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2、若《残疾人福利性单位声明函》内容不真实，视为提供虚假材料。</w:t>
      </w:r>
    </w:p>
    <w:p w14:paraId="73C306C8">
      <w:pPr>
        <w:pStyle w:val="72"/>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206609EA">
      <w:pPr>
        <w:pStyle w:val="72"/>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11781056">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16C2BFA8">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5506EEE8">
      <w:pPr>
        <w:pStyle w:val="72"/>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监狱企业证明材料</w:t>
      </w:r>
    </w:p>
    <w:p w14:paraId="36CB71BC">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人为监狱企业，提供本单位制造的货物（承接的服务），并在</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文件中提供省级以上监狱管理局、戒毒管理局（含新疆生产建设兵团）出具的属于监狱企业的证明文件。</w:t>
      </w:r>
    </w:p>
    <w:p w14:paraId="44B3003F">
      <w:pPr>
        <w:pStyle w:val="72"/>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1205BA0A">
      <w:pPr>
        <w:pStyle w:val="72"/>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3</w:t>
      </w: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规定的其他价格扣除证明材料（若有）</w:t>
      </w:r>
    </w:p>
    <w:p w14:paraId="5508DD8D">
      <w:pPr>
        <w:pStyle w:val="72"/>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7192E4A0">
      <w:pPr>
        <w:pStyle w:val="72"/>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若</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人可享受</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规定的除“节能（非强制类）、环境标志产品价格扣除”及“小型、微型企业产品等价格扣除”外的其他价格扣除优惠，则</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w:t>
      </w:r>
    </w:p>
    <w:p w14:paraId="1D5E176C">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0BA183D3">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5FBD5CE8">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4C0426EF">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38C6FE55">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7D033D3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E9BE085">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FE86132">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9C24806">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5C1CA1F">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1BB42774">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AF70D68">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2D51E44">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07EBE20">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FB4195C">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190F8D38">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1132591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674BAE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64AE7E3">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B60116F">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6AB0CAE">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联合体协议书</w:t>
      </w:r>
      <w:r>
        <w:rPr>
          <w:rFonts w:hint="eastAsia" w:ascii="宋体" w:hAnsi="宋体" w:eastAsia="宋体" w:cs="宋体"/>
          <w:color w:val="000000" w:themeColor="text1"/>
          <w:sz w:val="36"/>
          <w:szCs w:val="36"/>
          <w:highlight w:val="none"/>
          <w:lang w:eastAsia="zh-CN"/>
          <w14:textFill>
            <w14:solidFill>
              <w14:schemeClr w14:val="tx1"/>
            </w14:solidFill>
          </w14:textFill>
        </w:rPr>
        <w:t>（</w:t>
      </w:r>
      <w:r>
        <w:rPr>
          <w:rFonts w:hint="eastAsia" w:ascii="宋体" w:hAnsi="宋体" w:eastAsia="宋体" w:cs="宋体"/>
          <w:color w:val="000000" w:themeColor="text1"/>
          <w:sz w:val="36"/>
          <w:szCs w:val="36"/>
          <w:highlight w:val="none"/>
          <w:lang w:val="en-US" w:eastAsia="zh-CN"/>
          <w14:textFill>
            <w14:solidFill>
              <w14:schemeClr w14:val="tx1"/>
            </w14:solidFill>
          </w14:textFill>
        </w:rPr>
        <w:t>若有）</w:t>
      </w:r>
    </w:p>
    <w:p w14:paraId="2BD085E7">
      <w:pPr>
        <w:autoSpaceDE w:val="0"/>
        <w:autoSpaceDN w:val="0"/>
        <w:adjustRightInd w:val="0"/>
        <w:spacing w:line="360" w:lineRule="auto"/>
        <w:ind w:firstLine="600" w:firstLineChars="25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（所有成员单位名称）自愿组成</w:t>
      </w:r>
      <w:r>
        <w:rPr>
          <w:rFonts w:hint="eastAsia" w:ascii="宋体" w:hAnsi="宋体" w:eastAsia="宋体" w:cs="宋体"/>
          <w:color w:val="000000" w:themeColor="text1"/>
          <w:sz w:val="24"/>
          <w:szCs w:val="24"/>
          <w:highlight w:val="none"/>
          <w:u w:val="non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联合体，共同参加</w:t>
      </w: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（项目名称）项目</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。现就联合体</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事宜订立如下协议。</w:t>
      </w:r>
    </w:p>
    <w:p w14:paraId="3F0FB6C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（某成员单位名称）为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联合体牵头人。</w:t>
      </w:r>
    </w:p>
    <w:p w14:paraId="57AA7C6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2.联合体各成员授权牵头人代表联合体参加</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活动，签署文件，提交和接收相关的资料、信息及指示，进行合同谈判活动，负责合同实施阶段的组织和协调工作，以及处理与本项目有关的一切事宜。</w:t>
      </w:r>
    </w:p>
    <w:p w14:paraId="01A9966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3.联合体牵头人在本项目中签署的一切文件和处理的一切事宜，联合体各成员均予以承认。联合体各成员将严格按照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文件和合同的要求全面履行义务，并向</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承担连带责任。</w:t>
      </w:r>
    </w:p>
    <w:p w14:paraId="3C192924">
      <w:pPr>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联合体各成员单位内部的职责分工如下:</w:t>
      </w:r>
    </w:p>
    <w:p w14:paraId="232E8976">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9229BE3">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94F6322">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3496727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5.本协议书自所有成员单位法定代表人（单位负责人）或其委托代理人签字，并盖单位章之日起生效，合同履行完毕后自动失效。</w:t>
      </w:r>
    </w:p>
    <w:p w14:paraId="064E77C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6.本协议书一式【】份，联合体成员和</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各执一份。</w:t>
      </w:r>
    </w:p>
    <w:p w14:paraId="47FFE56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注：由委托代理人签字的，应附授权委托书。</w:t>
      </w:r>
    </w:p>
    <w:p w14:paraId="179BE79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联合体牵头人名称：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70DCC0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5A923F9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555D450F">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48F91A0B">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74B5FB6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5538BACD">
      <w:pPr>
        <w:spacing w:line="360" w:lineRule="auto"/>
        <w:rPr>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日</w:t>
      </w:r>
    </w:p>
    <w:p w14:paraId="149B1C8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72B63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94D622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3EB7AC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29A7FAC">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附件：福建省</w:t>
      </w:r>
      <w:r>
        <w:rPr>
          <w:rFonts w:hint="eastAsia"/>
          <w:color w:val="000000" w:themeColor="text1"/>
          <w:highlight w:val="none"/>
          <w14:textFill>
            <w14:solidFill>
              <w14:schemeClr w14:val="tx1"/>
            </w14:solidFill>
          </w14:textFill>
        </w:rPr>
        <w:t>政府采购供应商资格承诺函</w:t>
      </w:r>
    </w:p>
    <w:p w14:paraId="1238F152">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2B7A1A76">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致(采购人或政府采购代理机构):</w:t>
      </w:r>
    </w:p>
    <w:p w14:paraId="12F2C260">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单位名称:</w:t>
      </w:r>
    </w:p>
    <w:p w14:paraId="73A08C24">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统一社会信用代码:</w:t>
      </w:r>
    </w:p>
    <w:p w14:paraId="5131F8E4">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法定代表人(负责人):</w:t>
      </w:r>
    </w:p>
    <w:p w14:paraId="0F052407">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联系地址和电话:</w:t>
      </w:r>
    </w:p>
    <w:p w14:paraId="56A7963A">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04DB51F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我单位自愿参加本次政府采购活动，严格遵守《中华人民共和国政府采购法》及相关法律法规，坚守公开、公平公正和诚实信用等原则，依法诚信经营，并郑重承诺:</w:t>
      </w:r>
    </w:p>
    <w:p w14:paraId="1C0AB35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一、我单位</w:t>
      </w:r>
      <w:r>
        <w:rPr>
          <w:rFonts w:hint="eastAsia" w:ascii="宋体" w:hAnsi="宋体" w:eastAsia="宋体" w:cs="宋体"/>
          <w:color w:val="000000" w:themeColor="text1"/>
          <w:sz w:val="24"/>
          <w:szCs w:val="24"/>
          <w:highlight w:val="none"/>
          <w:lang w:val="en-US" w:eastAsia="zh-CN"/>
          <w14:textFill>
            <w14:solidFill>
              <w14:schemeClr w14:val="tx1"/>
            </w14:solidFill>
          </w14:textFill>
        </w:rPr>
        <w:t>具备</w:t>
      </w:r>
      <w:r>
        <w:rPr>
          <w:rFonts w:hint="eastAsia" w:ascii="宋体" w:hAnsi="宋体" w:eastAsia="宋体" w:cs="宋体"/>
          <w:color w:val="000000" w:themeColor="text1"/>
          <w:sz w:val="24"/>
          <w:szCs w:val="24"/>
          <w:highlight w:val="none"/>
          <w14:textFill>
            <w14:solidFill>
              <w14:schemeClr w14:val="tx1"/>
            </w14:solidFill>
          </w14:textFill>
        </w:rPr>
        <w:t>采购文件要求以及《中华人民共和国政府采购法》第二十二条规定的条件:</w:t>
      </w:r>
    </w:p>
    <w:p w14:paraId="0C78B1C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1.具有独立承担民事责任的能力;</w:t>
      </w:r>
    </w:p>
    <w:p w14:paraId="252CA12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2.具有良好的商业信誉和健全的财务会计制度;</w:t>
      </w:r>
    </w:p>
    <w:p w14:paraId="7D0B407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3.具有履行合同所必需的设备和专业技术能力;</w:t>
      </w:r>
    </w:p>
    <w:p w14:paraId="1A001E4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4.有依法缴纳税收和社会保障资金的良好记录;</w:t>
      </w:r>
    </w:p>
    <w:p w14:paraId="230087C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5.参加政府采购活动前三年内，在经营活动中没有重大违法记录</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BB1124B">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法律、行政法规规定的其他条件。</w:t>
      </w:r>
    </w:p>
    <w:p w14:paraId="5C4FC8D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0A9AF150">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000000" w:themeColor="text1"/>
          <w:sz w:val="24"/>
          <w:szCs w:val="24"/>
          <w:highlight w:val="none"/>
          <w:lang w:eastAsia="zh-CN"/>
          <w14:textFill>
            <w14:solidFill>
              <w14:schemeClr w14:val="tx1"/>
            </w14:solidFill>
          </w14:textFill>
        </w:rPr>
        <w:t>和政府采购法律法规有关</w:t>
      </w:r>
      <w:r>
        <w:rPr>
          <w:rFonts w:hint="eastAsia" w:ascii="宋体" w:hAnsi="宋体" w:eastAsia="宋体" w:cs="宋体"/>
          <w:color w:val="000000" w:themeColor="text1"/>
          <w:sz w:val="24"/>
          <w:szCs w:val="24"/>
          <w:highlight w:val="none"/>
          <w:lang w:val="en-US" w:eastAsia="zh-CN"/>
          <w14:textFill>
            <w14:solidFill>
              <w14:schemeClr w14:val="tx1"/>
            </w14:solidFill>
          </w14:textFill>
        </w:rPr>
        <w:t>规定</w:t>
      </w:r>
      <w:r>
        <w:rPr>
          <w:rFonts w:hint="eastAsia" w:ascii="宋体" w:hAnsi="宋体" w:eastAsia="宋体" w:cs="宋体"/>
          <w:color w:val="000000" w:themeColor="text1"/>
          <w:sz w:val="24"/>
          <w:szCs w:val="24"/>
          <w:highlight w:val="none"/>
          <w14:textFill>
            <w14:solidFill>
              <w14:schemeClr w14:val="tx1"/>
            </w14:solidFill>
          </w14:textFill>
        </w:rPr>
        <w:t>处理。</w:t>
      </w:r>
    </w:p>
    <w:p w14:paraId="5A078BFE">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报价人</w:t>
      </w:r>
      <w:r>
        <w:rPr>
          <w:rFonts w:hint="eastAsia" w:ascii="宋体" w:hAnsi="宋体" w:eastAsia="宋体" w:cs="宋体"/>
          <w:color w:val="000000" w:themeColor="text1"/>
          <w:sz w:val="24"/>
          <w:szCs w:val="24"/>
          <w:highlight w:val="none"/>
          <w14:textFill>
            <w14:solidFill>
              <w14:schemeClr w14:val="tx1"/>
            </w14:solidFill>
          </w14:textFill>
        </w:rPr>
        <w:t>名称(单位公章):</w:t>
      </w:r>
    </w:p>
    <w:p w14:paraId="2E20DEC4">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月   </w:t>
      </w:r>
      <w:r>
        <w:rPr>
          <w:rFonts w:hint="eastAsia" w:ascii="宋体" w:hAnsi="宋体" w:eastAsia="宋体" w:cs="宋体"/>
          <w:color w:val="000000" w:themeColor="text1"/>
          <w:sz w:val="24"/>
          <w:szCs w:val="24"/>
          <w:highlight w:val="none"/>
          <w14:textFill>
            <w14:solidFill>
              <w14:schemeClr w14:val="tx1"/>
            </w14:solidFill>
          </w14:textFill>
        </w:rPr>
        <w:t>日</w:t>
      </w:r>
    </w:p>
    <w:p w14:paraId="7023EF3E">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625D63B6">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5ABCCB43">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p>
    <w:p w14:paraId="328EBE3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1.我单位专指参加政府采购活动的供应商</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6C7E98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资格承诺的</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报价人</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在</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(响应)文件中按此模板提供承诺函，否则，视为</w:t>
      </w:r>
      <w:r>
        <w:rPr>
          <w:rFonts w:hint="eastAsia" w:ascii="宋体" w:hAnsi="宋体" w:eastAsia="宋体" w:cs="宋体"/>
          <w:color w:val="000000" w:themeColor="text1"/>
          <w:sz w:val="24"/>
          <w:szCs w:val="24"/>
          <w:highlight w:val="none"/>
          <w:lang w:eastAsia="zh-CN"/>
          <w14:textFill>
            <w14:solidFill>
              <w14:schemeClr w14:val="tx1"/>
            </w14:solidFill>
          </w14:textFill>
        </w:rPr>
        <w:t>未按照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lang w:eastAsia="zh-CN"/>
          <w14:textFill>
            <w14:solidFill>
              <w14:schemeClr w14:val="tx1"/>
            </w14:solidFill>
          </w14:textFill>
        </w:rPr>
        <w:t>文件规定提交</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lang w:eastAsia="zh-CN"/>
          <w14:textFill>
            <w14:solidFill>
              <w14:schemeClr w14:val="tx1"/>
            </w14:solidFill>
          </w14:textFill>
        </w:rPr>
        <w:t>人的资格及资信文件，按资格审查不通过处理。</w:t>
      </w:r>
    </w:p>
    <w:p w14:paraId="441B776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sectPr>
      <w:footerReference r:id="rId19"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560314">
    <w:pPr>
      <w:pStyle w:val="14"/>
      <w:jc w:val="center"/>
      <w:rPr>
        <w:rFonts w:hint="eastAsia"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1</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EE5FEB">
    <w:pPr>
      <w:pStyle w:val="14"/>
      <w:rPr>
        <w:rFonts w:hint="eastAsia" w:ascii="宋体" w:hAnsi="宋体"/>
      </w:rPr>
    </w:pPr>
    <w:r>
      <w:rPr>
        <w:rFonts w:hint="eastAsia"/>
      </w:rPr>
      <w:t xml:space="preserve">                                                                      </w:t>
    </w:r>
    <w:r>
      <w:rPr>
        <w:rFonts w:hint="eastAsia" w:ascii="宋体" w:hAnsi="宋体"/>
      </w:rPr>
      <w:t xml:space="preserve"> </w:t>
    </w:r>
    <w:r>
      <w:rPr>
        <w:rStyle w:val="27"/>
        <w:rFonts w:hint="eastAsia" w:ascii="宋体" w:hAnsi="宋体"/>
      </w:rPr>
      <w:t>第</w:t>
    </w:r>
    <w:r>
      <w:rPr>
        <w:rFonts w:ascii="宋体" w:hAnsi="宋体"/>
      </w:rPr>
      <w:fldChar w:fldCharType="begin"/>
    </w:r>
    <w:r>
      <w:rPr>
        <w:rStyle w:val="27"/>
        <w:rFonts w:ascii="宋体" w:hAnsi="宋体"/>
      </w:rPr>
      <w:instrText xml:space="preserve"> PAGE </w:instrText>
    </w:r>
    <w:r>
      <w:rPr>
        <w:rFonts w:ascii="宋体" w:hAnsi="宋体"/>
      </w:rPr>
      <w:fldChar w:fldCharType="separate"/>
    </w:r>
    <w:r>
      <w:rPr>
        <w:rStyle w:val="27"/>
        <w:rFonts w:ascii="宋体" w:hAnsi="宋体"/>
      </w:rPr>
      <w:t>72</w:t>
    </w:r>
    <w:r>
      <w:rPr>
        <w:rFonts w:ascii="宋体" w:hAnsi="宋体"/>
      </w:rPr>
      <w:fldChar w:fldCharType="end"/>
    </w:r>
    <w:r>
      <w:rPr>
        <w:rStyle w:val="27"/>
        <w:rFonts w:hint="eastAsia" w:ascii="宋体" w:hAnsi="宋体"/>
      </w:rPr>
      <w:t>页，共</w:t>
    </w:r>
    <w:r>
      <w:rPr>
        <w:rFonts w:ascii="宋体" w:hAnsi="宋体"/>
      </w:rPr>
      <w:fldChar w:fldCharType="begin"/>
    </w:r>
    <w:r>
      <w:rPr>
        <w:rStyle w:val="27"/>
        <w:rFonts w:ascii="宋体" w:hAnsi="宋体"/>
      </w:rPr>
      <w:instrText xml:space="preserve"> NUMPAGES </w:instrText>
    </w:r>
    <w:r>
      <w:rPr>
        <w:rFonts w:ascii="宋体" w:hAnsi="宋体"/>
      </w:rPr>
      <w:fldChar w:fldCharType="separate"/>
    </w:r>
    <w:r>
      <w:rPr>
        <w:rStyle w:val="27"/>
        <w:rFonts w:ascii="宋体" w:hAnsi="宋体"/>
      </w:rPr>
      <w:t>98</w:t>
    </w:r>
    <w:r>
      <w:rPr>
        <w:rFonts w:ascii="宋体" w:hAnsi="宋体"/>
      </w:rPr>
      <w:fldChar w:fldCharType="end"/>
    </w:r>
    <w:r>
      <w:rPr>
        <w:rStyle w:val="27"/>
        <w:rFonts w:hint="eastAsia" w:ascii="宋体" w:hAnsi="宋体"/>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749230">
    <w:pPr>
      <w:pStyle w:val="14"/>
      <w:ind w:firstLine="3780" w:firstLineChars="21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86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685B646B">
    <w:pPr>
      <w:pStyle w:val="14"/>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1A26B">
    <w:pPr>
      <w:pStyle w:val="14"/>
      <w:ind w:firstLine="4320" w:firstLineChars="2400"/>
      <w:rPr>
        <w:rFonts w:ascii="宋体" w:hAnsi="宋体"/>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D7481">
    <w:pPr>
      <w:pStyle w:val="14"/>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38</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80</w:t>
    </w:r>
    <w:r>
      <w:rPr>
        <w:szCs w:val="21"/>
      </w:rPr>
      <w:fldChar w:fldCharType="end"/>
    </w:r>
    <w:r>
      <w:rPr>
        <w:rFonts w:hint="eastAsia"/>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303971">
    <w:pPr>
      <w:pStyle w:val="14"/>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486C8F4B">
    <w:pPr>
      <w:pStyle w:val="14"/>
      <w:tabs>
        <w:tab w:val="left" w:pos="945"/>
      </w:tabs>
      <w:rPr>
        <w:rFonts w:hint="eastAsia"/>
      </w:rP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91A4D">
    <w:pPr>
      <w:pStyle w:val="14"/>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67</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1CF05007">
    <w:pPr>
      <w:pStyle w:val="14"/>
      <w:tabs>
        <w:tab w:val="left" w:pos="945"/>
      </w:tabs>
      <w:rPr>
        <w:rFonts w:hint="eastAsia"/>
      </w:rPr>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88504">
    <w:pPr>
      <w:pStyle w:val="14"/>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68</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27596122">
    <w:pPr>
      <w:pStyle w:val="14"/>
      <w:tabs>
        <w:tab w:val="left" w:pos="945"/>
      </w:tabs>
      <w:rPr>
        <w:rFonts w:hint="eastAsia"/>
      </w:rPr>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258B04">
    <w:pPr>
      <w:pStyle w:val="14"/>
      <w:rPr>
        <w:rFonts w:hint="eastAsia" w:ascii="宋体" w:hAnsi="宋体"/>
      </w:rPr>
    </w:pPr>
    <w:r>
      <w:rPr>
        <w:rFonts w:hint="eastAsia"/>
      </w:rPr>
      <w:t xml:space="preserve">                                             </w:t>
    </w:r>
    <w:r>
      <w:rPr>
        <w:rFonts w:hint="eastAsia" w:ascii="宋体" w:hAnsi="宋体"/>
      </w:rPr>
      <w:t xml:space="preserve">                             </w:t>
    </w:r>
    <w:r>
      <w:rPr>
        <w:rStyle w:val="27"/>
        <w:rFonts w:hint="eastAsia" w:ascii="宋体" w:hAnsi="宋体"/>
      </w:rPr>
      <w:t>第</w:t>
    </w:r>
    <w:r>
      <w:rPr>
        <w:rFonts w:ascii="宋体" w:hAnsi="宋体"/>
      </w:rPr>
      <w:fldChar w:fldCharType="begin"/>
    </w:r>
    <w:r>
      <w:rPr>
        <w:rStyle w:val="27"/>
        <w:rFonts w:ascii="宋体" w:hAnsi="宋体"/>
      </w:rPr>
      <w:instrText xml:space="preserve"> PAGE </w:instrText>
    </w:r>
    <w:r>
      <w:rPr>
        <w:rFonts w:ascii="宋体" w:hAnsi="宋体"/>
      </w:rPr>
      <w:fldChar w:fldCharType="separate"/>
    </w:r>
    <w:r>
      <w:rPr>
        <w:rStyle w:val="27"/>
        <w:rFonts w:ascii="宋体" w:hAnsi="宋体"/>
      </w:rPr>
      <w:t>69</w:t>
    </w:r>
    <w:r>
      <w:rPr>
        <w:rFonts w:ascii="宋体" w:hAnsi="宋体"/>
      </w:rPr>
      <w:fldChar w:fldCharType="end"/>
    </w:r>
    <w:r>
      <w:rPr>
        <w:rStyle w:val="27"/>
        <w:rFonts w:hint="eastAsia" w:ascii="宋体" w:hAnsi="宋体"/>
      </w:rPr>
      <w:t>页，共</w:t>
    </w:r>
    <w:r>
      <w:rPr>
        <w:rFonts w:ascii="宋体" w:hAnsi="宋体"/>
      </w:rPr>
      <w:fldChar w:fldCharType="begin"/>
    </w:r>
    <w:r>
      <w:rPr>
        <w:rStyle w:val="27"/>
        <w:rFonts w:ascii="宋体" w:hAnsi="宋体"/>
      </w:rPr>
      <w:instrText xml:space="preserve"> NUMPAGES </w:instrText>
    </w:r>
    <w:r>
      <w:rPr>
        <w:rFonts w:ascii="宋体" w:hAnsi="宋体"/>
      </w:rPr>
      <w:fldChar w:fldCharType="separate"/>
    </w:r>
    <w:r>
      <w:rPr>
        <w:rStyle w:val="27"/>
        <w:rFonts w:ascii="宋体" w:hAnsi="宋体"/>
      </w:rPr>
      <w:t>98</w:t>
    </w:r>
    <w:r>
      <w:rPr>
        <w:rFonts w:ascii="宋体" w:hAnsi="宋体"/>
      </w:rPr>
      <w:fldChar w:fldCharType="end"/>
    </w:r>
    <w:r>
      <w:rPr>
        <w:rStyle w:val="27"/>
        <w:rFonts w:hint="eastAsia" w:ascii="宋体" w:hAnsi="宋体"/>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CA7D2">
    <w:pPr>
      <w:pStyle w:val="1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980FC">
    <w:pPr>
      <w:pStyle w:val="14"/>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69D9D">
    <w:pPr>
      <w:pStyle w:val="14"/>
      <w:rPr>
        <w:rFonts w:hint="eastAsia" w:ascii="宋体" w:hAnsi="宋体"/>
      </w:rPr>
    </w:pPr>
    <w:r>
      <w:rPr>
        <w:rFonts w:hint="eastAsia"/>
      </w:rPr>
      <w:t xml:space="preserve">                                      </w:t>
    </w:r>
    <w:r>
      <w:rPr>
        <w:rFonts w:hint="eastAsia" w:ascii="宋体" w:hAnsi="宋体"/>
      </w:rPr>
      <w:t xml:space="preserve"> </w:t>
    </w:r>
    <w:r>
      <w:rPr>
        <w:rStyle w:val="27"/>
        <w:rFonts w:hint="eastAsia" w:ascii="宋体" w:hAnsi="宋体"/>
      </w:rPr>
      <w:t>第</w:t>
    </w:r>
    <w:r>
      <w:rPr>
        <w:rFonts w:ascii="宋体" w:hAnsi="宋体"/>
      </w:rPr>
      <w:fldChar w:fldCharType="begin"/>
    </w:r>
    <w:r>
      <w:rPr>
        <w:rStyle w:val="27"/>
        <w:rFonts w:ascii="宋体" w:hAnsi="宋体"/>
      </w:rPr>
      <w:instrText xml:space="preserve"> PAGE </w:instrText>
    </w:r>
    <w:r>
      <w:rPr>
        <w:rFonts w:ascii="宋体" w:hAnsi="宋体"/>
      </w:rPr>
      <w:fldChar w:fldCharType="separate"/>
    </w:r>
    <w:r>
      <w:rPr>
        <w:rStyle w:val="27"/>
        <w:rFonts w:ascii="宋体" w:hAnsi="宋体"/>
      </w:rPr>
      <w:t>70</w:t>
    </w:r>
    <w:r>
      <w:rPr>
        <w:rFonts w:ascii="宋体" w:hAnsi="宋体"/>
      </w:rPr>
      <w:fldChar w:fldCharType="end"/>
    </w:r>
    <w:r>
      <w:rPr>
        <w:rStyle w:val="27"/>
        <w:rFonts w:hint="eastAsia" w:ascii="宋体" w:hAnsi="宋体"/>
      </w:rPr>
      <w:t>页，共</w:t>
    </w:r>
    <w:r>
      <w:rPr>
        <w:rFonts w:ascii="宋体" w:hAnsi="宋体"/>
      </w:rPr>
      <w:fldChar w:fldCharType="begin"/>
    </w:r>
    <w:r>
      <w:rPr>
        <w:rStyle w:val="27"/>
        <w:rFonts w:ascii="宋体" w:hAnsi="宋体"/>
      </w:rPr>
      <w:instrText xml:space="preserve"> NUMPAGES </w:instrText>
    </w:r>
    <w:r>
      <w:rPr>
        <w:rFonts w:ascii="宋体" w:hAnsi="宋体"/>
      </w:rPr>
      <w:fldChar w:fldCharType="separate"/>
    </w:r>
    <w:r>
      <w:rPr>
        <w:rStyle w:val="27"/>
        <w:rFonts w:ascii="宋体" w:hAnsi="宋体"/>
      </w:rPr>
      <w:t>98</w:t>
    </w:r>
    <w:r>
      <w:rPr>
        <w:rFonts w:ascii="宋体" w:hAnsi="宋体"/>
      </w:rPr>
      <w:fldChar w:fldCharType="end"/>
    </w:r>
    <w:r>
      <w:rPr>
        <w:rStyle w:val="27"/>
        <w:rFonts w:hint="eastAsia" w:ascii="宋体" w:hAnsi="宋体"/>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933FC">
    <w:pPr>
      <w:pStyle w:val="15"/>
      <w:pBdr>
        <w:bottom w:val="single" w:color="auto" w:sz="6" w:space="0"/>
      </w:pBdr>
      <w:jc w:val="both"/>
      <w:rPr>
        <w:rFonts w:hint="eastAsia"/>
        <w:sz w:val="21"/>
        <w:szCs w:val="21"/>
      </w:rPr>
    </w:pPr>
    <w:r>
      <w:rPr>
        <w:rFonts w:hint="eastAsia"/>
        <w:sz w:val="21"/>
        <w:szCs w:val="21"/>
      </w:rPr>
      <w:t>竞争性磋商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216FE">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7A2F1">
    <w:pPr>
      <w:pStyle w:val="15"/>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65D58">
    <w:pPr>
      <w:pStyle w:val="1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4FE37">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73769D"/>
    <w:multiLevelType w:val="multilevel"/>
    <w:tmpl w:val="2173769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B0E0190"/>
    <w:multiLevelType w:val="multilevel"/>
    <w:tmpl w:val="2B0E0190"/>
    <w:lvl w:ilvl="0" w:tentative="0">
      <w:start w:val="1"/>
      <w:numFmt w:val="decimal"/>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783A1A21"/>
    <w:multiLevelType w:val="multilevel"/>
    <w:tmpl w:val="783A1A21"/>
    <w:lvl w:ilvl="0" w:tentative="0">
      <w:start w:val="1"/>
      <w:numFmt w:val="decimal"/>
      <w:suff w:val="space"/>
      <w:lvlText w:val="第%1章"/>
      <w:lvlJc w:val="left"/>
      <w:pPr>
        <w:ind w:left="432" w:hanging="432"/>
      </w:pPr>
      <w:rPr>
        <w:rFonts w:hint="eastAsia"/>
      </w:rPr>
    </w:lvl>
    <w:lvl w:ilvl="1" w:tentative="0">
      <w:start w:val="1"/>
      <w:numFmt w:val="decimal"/>
      <w:isLgl/>
      <w:suff w:val="space"/>
      <w:lvlText w:val="%1.%2"/>
      <w:lvlJc w:val="left"/>
      <w:pPr>
        <w:ind w:left="576" w:hanging="576"/>
      </w:pPr>
      <w:rPr>
        <w:rFonts w:hint="eastAsia" w:ascii="黑体" w:hAnsi="黑体" w:eastAsia="黑体"/>
        <w:sz w:val="32"/>
        <w:szCs w:val="32"/>
      </w:rPr>
    </w:lvl>
    <w:lvl w:ilvl="2" w:tentative="0">
      <w:start w:val="1"/>
      <w:numFmt w:val="decimal"/>
      <w:suff w:val="space"/>
      <w:lvlText w:val="%1.%2.%3"/>
      <w:lvlJc w:val="left"/>
      <w:pPr>
        <w:ind w:left="1429" w:hanging="720"/>
      </w:pPr>
      <w:rPr>
        <w:rFonts w:hint="eastAsia" w:ascii="Times New Roman" w:hAnsi="Times New Roman" w:cs="Times New Roman"/>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3" w:tentative="0">
      <w:start w:val="1"/>
      <w:numFmt w:val="decimal"/>
      <w:pStyle w:val="5"/>
      <w:suff w:val="space"/>
      <w:lvlText w:val="%1.%2.%3.%4"/>
      <w:lvlJc w:val="left"/>
      <w:pPr>
        <w:ind w:left="864" w:hanging="864"/>
      </w:pPr>
      <w:rPr>
        <w:rFonts w:hint="eastAsia" w:ascii="Times New Roman" w:hAnsi="Times New Roman" w:cs="Times New Roman"/>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4" w:tentative="0">
      <w:start w:val="1"/>
      <w:numFmt w:val="decimal"/>
      <w:isLgl/>
      <w:suff w:val="space"/>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revisionView w:markup="0"/>
  <w:trackRevisions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WU5YzdjOTFkYTg0NWQxNDU0ZGM2NTM5MDA2MDkifQ=="/>
  </w:docVars>
  <w:rsids>
    <w:rsidRoot w:val="00826F6A"/>
    <w:rsid w:val="00004FCA"/>
    <w:rsid w:val="00015427"/>
    <w:rsid w:val="000303E7"/>
    <w:rsid w:val="00030994"/>
    <w:rsid w:val="00031ECA"/>
    <w:rsid w:val="000403E2"/>
    <w:rsid w:val="000456D2"/>
    <w:rsid w:val="00053914"/>
    <w:rsid w:val="00056ED7"/>
    <w:rsid w:val="00060F40"/>
    <w:rsid w:val="000708B5"/>
    <w:rsid w:val="000732C5"/>
    <w:rsid w:val="0008387C"/>
    <w:rsid w:val="00087CED"/>
    <w:rsid w:val="00093A34"/>
    <w:rsid w:val="00093FB5"/>
    <w:rsid w:val="000971CF"/>
    <w:rsid w:val="000A6A06"/>
    <w:rsid w:val="000B5B34"/>
    <w:rsid w:val="000D3F6B"/>
    <w:rsid w:val="000D4732"/>
    <w:rsid w:val="000E4EAA"/>
    <w:rsid w:val="000E5F6A"/>
    <w:rsid w:val="000E6E11"/>
    <w:rsid w:val="000F5947"/>
    <w:rsid w:val="00107D2E"/>
    <w:rsid w:val="00115B27"/>
    <w:rsid w:val="001223B6"/>
    <w:rsid w:val="00122916"/>
    <w:rsid w:val="00124A71"/>
    <w:rsid w:val="00145FCA"/>
    <w:rsid w:val="0015486C"/>
    <w:rsid w:val="00163270"/>
    <w:rsid w:val="00181B2F"/>
    <w:rsid w:val="00190133"/>
    <w:rsid w:val="001925BC"/>
    <w:rsid w:val="00192AE6"/>
    <w:rsid w:val="001A052C"/>
    <w:rsid w:val="001B3193"/>
    <w:rsid w:val="001B3E4B"/>
    <w:rsid w:val="001B5DC4"/>
    <w:rsid w:val="001C6BDD"/>
    <w:rsid w:val="001D2B9A"/>
    <w:rsid w:val="001E32E9"/>
    <w:rsid w:val="001E4519"/>
    <w:rsid w:val="001E4D79"/>
    <w:rsid w:val="001F0EF0"/>
    <w:rsid w:val="00202C4E"/>
    <w:rsid w:val="00203852"/>
    <w:rsid w:val="00204031"/>
    <w:rsid w:val="00205C5B"/>
    <w:rsid w:val="00205F5C"/>
    <w:rsid w:val="00217737"/>
    <w:rsid w:val="00220A7A"/>
    <w:rsid w:val="002411A2"/>
    <w:rsid w:val="00241AF9"/>
    <w:rsid w:val="00253179"/>
    <w:rsid w:val="00262CC0"/>
    <w:rsid w:val="00265E22"/>
    <w:rsid w:val="00276A73"/>
    <w:rsid w:val="00293316"/>
    <w:rsid w:val="002A14ED"/>
    <w:rsid w:val="002A33AE"/>
    <w:rsid w:val="002A7CD3"/>
    <w:rsid w:val="002B70FF"/>
    <w:rsid w:val="002D5FD0"/>
    <w:rsid w:val="002D6E9E"/>
    <w:rsid w:val="002D6F42"/>
    <w:rsid w:val="002E15EC"/>
    <w:rsid w:val="002F23EA"/>
    <w:rsid w:val="002F2695"/>
    <w:rsid w:val="00311A5F"/>
    <w:rsid w:val="0031495C"/>
    <w:rsid w:val="003229E2"/>
    <w:rsid w:val="003243BD"/>
    <w:rsid w:val="00324F97"/>
    <w:rsid w:val="00326994"/>
    <w:rsid w:val="00330CEB"/>
    <w:rsid w:val="00336DE3"/>
    <w:rsid w:val="00347D7C"/>
    <w:rsid w:val="003522CC"/>
    <w:rsid w:val="00357F47"/>
    <w:rsid w:val="00365811"/>
    <w:rsid w:val="00374BCF"/>
    <w:rsid w:val="0039585F"/>
    <w:rsid w:val="003A697E"/>
    <w:rsid w:val="003B0A79"/>
    <w:rsid w:val="003B700D"/>
    <w:rsid w:val="003D03FA"/>
    <w:rsid w:val="003D3508"/>
    <w:rsid w:val="003E3AF8"/>
    <w:rsid w:val="003E71FD"/>
    <w:rsid w:val="003E785B"/>
    <w:rsid w:val="003F2644"/>
    <w:rsid w:val="00411025"/>
    <w:rsid w:val="00425F1A"/>
    <w:rsid w:val="00435F2D"/>
    <w:rsid w:val="00437B3B"/>
    <w:rsid w:val="00451ADF"/>
    <w:rsid w:val="00463346"/>
    <w:rsid w:val="00470C89"/>
    <w:rsid w:val="0047523A"/>
    <w:rsid w:val="0047611A"/>
    <w:rsid w:val="004778EE"/>
    <w:rsid w:val="0049507E"/>
    <w:rsid w:val="004965A1"/>
    <w:rsid w:val="004A198A"/>
    <w:rsid w:val="004B4025"/>
    <w:rsid w:val="004B4FB9"/>
    <w:rsid w:val="004B7C99"/>
    <w:rsid w:val="004C164D"/>
    <w:rsid w:val="004D263D"/>
    <w:rsid w:val="004D7F72"/>
    <w:rsid w:val="004E1F46"/>
    <w:rsid w:val="004E2A94"/>
    <w:rsid w:val="004E2B1D"/>
    <w:rsid w:val="004E2C29"/>
    <w:rsid w:val="005027EF"/>
    <w:rsid w:val="00502A8A"/>
    <w:rsid w:val="005068A1"/>
    <w:rsid w:val="00512ADA"/>
    <w:rsid w:val="00513323"/>
    <w:rsid w:val="005240C0"/>
    <w:rsid w:val="005365C6"/>
    <w:rsid w:val="005422CA"/>
    <w:rsid w:val="00543E58"/>
    <w:rsid w:val="00544C14"/>
    <w:rsid w:val="0055097B"/>
    <w:rsid w:val="005A00D1"/>
    <w:rsid w:val="005C320D"/>
    <w:rsid w:val="005C434E"/>
    <w:rsid w:val="005D12BE"/>
    <w:rsid w:val="005D4CFF"/>
    <w:rsid w:val="005E1736"/>
    <w:rsid w:val="005E5C49"/>
    <w:rsid w:val="005E5E98"/>
    <w:rsid w:val="005F22B7"/>
    <w:rsid w:val="005F2F27"/>
    <w:rsid w:val="00620D7A"/>
    <w:rsid w:val="00627D6E"/>
    <w:rsid w:val="00640F54"/>
    <w:rsid w:val="0065099D"/>
    <w:rsid w:val="00650FB3"/>
    <w:rsid w:val="00660C4C"/>
    <w:rsid w:val="00661B6C"/>
    <w:rsid w:val="00674EBA"/>
    <w:rsid w:val="00676FCA"/>
    <w:rsid w:val="006805FD"/>
    <w:rsid w:val="006918AC"/>
    <w:rsid w:val="006945EC"/>
    <w:rsid w:val="006975F4"/>
    <w:rsid w:val="006A3B17"/>
    <w:rsid w:val="006C64C3"/>
    <w:rsid w:val="006D2A09"/>
    <w:rsid w:val="006E11B4"/>
    <w:rsid w:val="006E33E6"/>
    <w:rsid w:val="006F6078"/>
    <w:rsid w:val="00700C10"/>
    <w:rsid w:val="007078FA"/>
    <w:rsid w:val="00722957"/>
    <w:rsid w:val="00727FAC"/>
    <w:rsid w:val="0073194D"/>
    <w:rsid w:val="00731F66"/>
    <w:rsid w:val="00734448"/>
    <w:rsid w:val="0074451D"/>
    <w:rsid w:val="00753CEC"/>
    <w:rsid w:val="00756B3E"/>
    <w:rsid w:val="007632B1"/>
    <w:rsid w:val="00764841"/>
    <w:rsid w:val="00772E08"/>
    <w:rsid w:val="00776A41"/>
    <w:rsid w:val="00785E91"/>
    <w:rsid w:val="00786C5B"/>
    <w:rsid w:val="00787DAA"/>
    <w:rsid w:val="007B0E13"/>
    <w:rsid w:val="007C47C7"/>
    <w:rsid w:val="007D5A5C"/>
    <w:rsid w:val="007D77AC"/>
    <w:rsid w:val="007F64F1"/>
    <w:rsid w:val="00820914"/>
    <w:rsid w:val="00825F94"/>
    <w:rsid w:val="00826F6A"/>
    <w:rsid w:val="0083339A"/>
    <w:rsid w:val="00851D28"/>
    <w:rsid w:val="008618EB"/>
    <w:rsid w:val="00867879"/>
    <w:rsid w:val="00874F39"/>
    <w:rsid w:val="00874F3E"/>
    <w:rsid w:val="00886F15"/>
    <w:rsid w:val="008B1404"/>
    <w:rsid w:val="008B6210"/>
    <w:rsid w:val="008D14FB"/>
    <w:rsid w:val="008D4306"/>
    <w:rsid w:val="008D79B9"/>
    <w:rsid w:val="008F099B"/>
    <w:rsid w:val="008F3D42"/>
    <w:rsid w:val="008F5E94"/>
    <w:rsid w:val="008F6D69"/>
    <w:rsid w:val="00925F1F"/>
    <w:rsid w:val="0093137A"/>
    <w:rsid w:val="009355AC"/>
    <w:rsid w:val="0093729D"/>
    <w:rsid w:val="00947285"/>
    <w:rsid w:val="009565BD"/>
    <w:rsid w:val="009571A8"/>
    <w:rsid w:val="00962A88"/>
    <w:rsid w:val="00964D71"/>
    <w:rsid w:val="009659F9"/>
    <w:rsid w:val="00965B65"/>
    <w:rsid w:val="00971EFA"/>
    <w:rsid w:val="009732B8"/>
    <w:rsid w:val="00987747"/>
    <w:rsid w:val="00992043"/>
    <w:rsid w:val="009968C1"/>
    <w:rsid w:val="00997AA5"/>
    <w:rsid w:val="009A6E5B"/>
    <w:rsid w:val="009C21EA"/>
    <w:rsid w:val="009C734F"/>
    <w:rsid w:val="009D0EA3"/>
    <w:rsid w:val="009D3351"/>
    <w:rsid w:val="009F7246"/>
    <w:rsid w:val="00A175CF"/>
    <w:rsid w:val="00A22F3F"/>
    <w:rsid w:val="00A25FE5"/>
    <w:rsid w:val="00A327B8"/>
    <w:rsid w:val="00A43E9B"/>
    <w:rsid w:val="00A5347E"/>
    <w:rsid w:val="00A63B74"/>
    <w:rsid w:val="00A774EB"/>
    <w:rsid w:val="00A838F7"/>
    <w:rsid w:val="00A85A62"/>
    <w:rsid w:val="00A929ED"/>
    <w:rsid w:val="00A95CF9"/>
    <w:rsid w:val="00A9639B"/>
    <w:rsid w:val="00AA4AC1"/>
    <w:rsid w:val="00AA7D4D"/>
    <w:rsid w:val="00AB10D3"/>
    <w:rsid w:val="00AB5A0E"/>
    <w:rsid w:val="00AB5A3C"/>
    <w:rsid w:val="00AD32AF"/>
    <w:rsid w:val="00AE25EE"/>
    <w:rsid w:val="00AE2ED6"/>
    <w:rsid w:val="00B0289E"/>
    <w:rsid w:val="00B074E1"/>
    <w:rsid w:val="00B17B7B"/>
    <w:rsid w:val="00B21E9C"/>
    <w:rsid w:val="00B2533C"/>
    <w:rsid w:val="00B25422"/>
    <w:rsid w:val="00B40EE1"/>
    <w:rsid w:val="00B45CAF"/>
    <w:rsid w:val="00B57896"/>
    <w:rsid w:val="00B631A6"/>
    <w:rsid w:val="00B6324D"/>
    <w:rsid w:val="00B644AC"/>
    <w:rsid w:val="00B65A20"/>
    <w:rsid w:val="00B673BF"/>
    <w:rsid w:val="00B92D0F"/>
    <w:rsid w:val="00BA0EAD"/>
    <w:rsid w:val="00BA20E7"/>
    <w:rsid w:val="00BA2EEE"/>
    <w:rsid w:val="00BA7359"/>
    <w:rsid w:val="00BE2089"/>
    <w:rsid w:val="00BF0F4C"/>
    <w:rsid w:val="00BF1DC6"/>
    <w:rsid w:val="00BF431E"/>
    <w:rsid w:val="00C01E29"/>
    <w:rsid w:val="00C05341"/>
    <w:rsid w:val="00C420BD"/>
    <w:rsid w:val="00C43A93"/>
    <w:rsid w:val="00C652A1"/>
    <w:rsid w:val="00C70D1E"/>
    <w:rsid w:val="00C76E0E"/>
    <w:rsid w:val="00C778BA"/>
    <w:rsid w:val="00C93476"/>
    <w:rsid w:val="00C9764E"/>
    <w:rsid w:val="00CA0CF0"/>
    <w:rsid w:val="00CB724C"/>
    <w:rsid w:val="00CC000A"/>
    <w:rsid w:val="00CC0E8A"/>
    <w:rsid w:val="00CC1CE5"/>
    <w:rsid w:val="00CC2EF9"/>
    <w:rsid w:val="00CC2F92"/>
    <w:rsid w:val="00CD2332"/>
    <w:rsid w:val="00CD589C"/>
    <w:rsid w:val="00CE61EE"/>
    <w:rsid w:val="00CE7A27"/>
    <w:rsid w:val="00CF094E"/>
    <w:rsid w:val="00CF67E4"/>
    <w:rsid w:val="00CF7C23"/>
    <w:rsid w:val="00D139DC"/>
    <w:rsid w:val="00D14B11"/>
    <w:rsid w:val="00D20238"/>
    <w:rsid w:val="00D232E5"/>
    <w:rsid w:val="00D23474"/>
    <w:rsid w:val="00D26177"/>
    <w:rsid w:val="00D26CD8"/>
    <w:rsid w:val="00D36F98"/>
    <w:rsid w:val="00D401C3"/>
    <w:rsid w:val="00D43D9E"/>
    <w:rsid w:val="00D529EE"/>
    <w:rsid w:val="00D56EFD"/>
    <w:rsid w:val="00D7074A"/>
    <w:rsid w:val="00D74422"/>
    <w:rsid w:val="00DA2D75"/>
    <w:rsid w:val="00DB525D"/>
    <w:rsid w:val="00DC2203"/>
    <w:rsid w:val="00DC5C1F"/>
    <w:rsid w:val="00DD0D5E"/>
    <w:rsid w:val="00DD7997"/>
    <w:rsid w:val="00DE008E"/>
    <w:rsid w:val="00E148FF"/>
    <w:rsid w:val="00E25247"/>
    <w:rsid w:val="00E34527"/>
    <w:rsid w:val="00E4442C"/>
    <w:rsid w:val="00E514AA"/>
    <w:rsid w:val="00E6702C"/>
    <w:rsid w:val="00E7762F"/>
    <w:rsid w:val="00E80B7C"/>
    <w:rsid w:val="00E9294C"/>
    <w:rsid w:val="00E93162"/>
    <w:rsid w:val="00EA1A54"/>
    <w:rsid w:val="00EB2468"/>
    <w:rsid w:val="00EB4AEE"/>
    <w:rsid w:val="00EC3715"/>
    <w:rsid w:val="00ED0F4F"/>
    <w:rsid w:val="00ED38F5"/>
    <w:rsid w:val="00EF2C49"/>
    <w:rsid w:val="00F11077"/>
    <w:rsid w:val="00F12130"/>
    <w:rsid w:val="00F14343"/>
    <w:rsid w:val="00F15452"/>
    <w:rsid w:val="00F245BF"/>
    <w:rsid w:val="00F25D88"/>
    <w:rsid w:val="00F32EBD"/>
    <w:rsid w:val="00F34C9F"/>
    <w:rsid w:val="00F67591"/>
    <w:rsid w:val="00F705F5"/>
    <w:rsid w:val="00F74E64"/>
    <w:rsid w:val="00F75021"/>
    <w:rsid w:val="00F82DBB"/>
    <w:rsid w:val="00F91044"/>
    <w:rsid w:val="00F92FF7"/>
    <w:rsid w:val="00FA1AAE"/>
    <w:rsid w:val="00FA50F4"/>
    <w:rsid w:val="00FA6CE3"/>
    <w:rsid w:val="00FC0838"/>
    <w:rsid w:val="00FC5347"/>
    <w:rsid w:val="00FE357D"/>
    <w:rsid w:val="00FE446B"/>
    <w:rsid w:val="00FE6474"/>
    <w:rsid w:val="00FE707B"/>
    <w:rsid w:val="00FF57CB"/>
    <w:rsid w:val="0159126E"/>
    <w:rsid w:val="0192652E"/>
    <w:rsid w:val="027345B1"/>
    <w:rsid w:val="02C16C5D"/>
    <w:rsid w:val="030F6088"/>
    <w:rsid w:val="0314369E"/>
    <w:rsid w:val="03F434D0"/>
    <w:rsid w:val="045B77CD"/>
    <w:rsid w:val="047F0FEB"/>
    <w:rsid w:val="048052C8"/>
    <w:rsid w:val="04DF1A8A"/>
    <w:rsid w:val="052676B9"/>
    <w:rsid w:val="0571302A"/>
    <w:rsid w:val="05B253F0"/>
    <w:rsid w:val="05D644AF"/>
    <w:rsid w:val="067D77AC"/>
    <w:rsid w:val="06D73361"/>
    <w:rsid w:val="077A3E9D"/>
    <w:rsid w:val="08C711B3"/>
    <w:rsid w:val="08F91FA8"/>
    <w:rsid w:val="09060CCF"/>
    <w:rsid w:val="0926237D"/>
    <w:rsid w:val="09412D13"/>
    <w:rsid w:val="097529BD"/>
    <w:rsid w:val="09D122E9"/>
    <w:rsid w:val="0A6273E5"/>
    <w:rsid w:val="0AB13EC9"/>
    <w:rsid w:val="0BB023D2"/>
    <w:rsid w:val="0BDF05C2"/>
    <w:rsid w:val="0C57405F"/>
    <w:rsid w:val="0C8C699B"/>
    <w:rsid w:val="0D2E7A52"/>
    <w:rsid w:val="0D35493D"/>
    <w:rsid w:val="0D5F19BA"/>
    <w:rsid w:val="0D9C49BC"/>
    <w:rsid w:val="0E367F50"/>
    <w:rsid w:val="0E87566C"/>
    <w:rsid w:val="0EAC0C2F"/>
    <w:rsid w:val="0EBF70A2"/>
    <w:rsid w:val="0EEA5BFB"/>
    <w:rsid w:val="0EFD148A"/>
    <w:rsid w:val="0F526962"/>
    <w:rsid w:val="0FF02D9D"/>
    <w:rsid w:val="101D6D3D"/>
    <w:rsid w:val="10B459E4"/>
    <w:rsid w:val="115D26B4"/>
    <w:rsid w:val="119D51A7"/>
    <w:rsid w:val="124473D0"/>
    <w:rsid w:val="127C300E"/>
    <w:rsid w:val="12B207DE"/>
    <w:rsid w:val="12D746E8"/>
    <w:rsid w:val="13333A35"/>
    <w:rsid w:val="134E49AB"/>
    <w:rsid w:val="13685340"/>
    <w:rsid w:val="136917E4"/>
    <w:rsid w:val="13960100"/>
    <w:rsid w:val="13D03611"/>
    <w:rsid w:val="144D6A10"/>
    <w:rsid w:val="146135DC"/>
    <w:rsid w:val="14726477"/>
    <w:rsid w:val="15E50ECA"/>
    <w:rsid w:val="16591BE3"/>
    <w:rsid w:val="16DC5364"/>
    <w:rsid w:val="176F2E6E"/>
    <w:rsid w:val="177760FC"/>
    <w:rsid w:val="177E2BD8"/>
    <w:rsid w:val="17A42169"/>
    <w:rsid w:val="17EB6C6C"/>
    <w:rsid w:val="17FF44C5"/>
    <w:rsid w:val="18695DE3"/>
    <w:rsid w:val="190D4EE0"/>
    <w:rsid w:val="1953781E"/>
    <w:rsid w:val="197762DD"/>
    <w:rsid w:val="19915A23"/>
    <w:rsid w:val="19A5109C"/>
    <w:rsid w:val="19E03E83"/>
    <w:rsid w:val="1A7B3BAB"/>
    <w:rsid w:val="1AC94592"/>
    <w:rsid w:val="1B1A1616"/>
    <w:rsid w:val="1B4A3CA9"/>
    <w:rsid w:val="1C274108"/>
    <w:rsid w:val="1C2A5F5B"/>
    <w:rsid w:val="1C744D56"/>
    <w:rsid w:val="1CCC4B92"/>
    <w:rsid w:val="1CD53A47"/>
    <w:rsid w:val="1CE93ADB"/>
    <w:rsid w:val="1D2B2547"/>
    <w:rsid w:val="1D3C3AC6"/>
    <w:rsid w:val="1D64013C"/>
    <w:rsid w:val="1DA376A1"/>
    <w:rsid w:val="1DA63635"/>
    <w:rsid w:val="1E0F11DA"/>
    <w:rsid w:val="1E6E4153"/>
    <w:rsid w:val="1ED63AA6"/>
    <w:rsid w:val="202C474F"/>
    <w:rsid w:val="20686980"/>
    <w:rsid w:val="20D64231"/>
    <w:rsid w:val="20DA5ACF"/>
    <w:rsid w:val="210448FA"/>
    <w:rsid w:val="21582E98"/>
    <w:rsid w:val="21DB72EE"/>
    <w:rsid w:val="225C2514"/>
    <w:rsid w:val="22C52C7B"/>
    <w:rsid w:val="2480073C"/>
    <w:rsid w:val="248F0037"/>
    <w:rsid w:val="24957F99"/>
    <w:rsid w:val="24BF2BBD"/>
    <w:rsid w:val="252F5CBE"/>
    <w:rsid w:val="25BF7042"/>
    <w:rsid w:val="260333D3"/>
    <w:rsid w:val="26606A77"/>
    <w:rsid w:val="26661BB3"/>
    <w:rsid w:val="268D1FE2"/>
    <w:rsid w:val="26966484"/>
    <w:rsid w:val="26BE081D"/>
    <w:rsid w:val="26D3751D"/>
    <w:rsid w:val="26E03714"/>
    <w:rsid w:val="26E34FB2"/>
    <w:rsid w:val="26EA4592"/>
    <w:rsid w:val="2705317A"/>
    <w:rsid w:val="273D0B66"/>
    <w:rsid w:val="27E9484A"/>
    <w:rsid w:val="281C4C20"/>
    <w:rsid w:val="281F026C"/>
    <w:rsid w:val="28A40771"/>
    <w:rsid w:val="28AF339E"/>
    <w:rsid w:val="28E514B5"/>
    <w:rsid w:val="28FD67FF"/>
    <w:rsid w:val="29253660"/>
    <w:rsid w:val="2955079D"/>
    <w:rsid w:val="297F55A8"/>
    <w:rsid w:val="2984482A"/>
    <w:rsid w:val="29C4731D"/>
    <w:rsid w:val="29E52B8C"/>
    <w:rsid w:val="29FE2F4B"/>
    <w:rsid w:val="2A994305"/>
    <w:rsid w:val="2B3D7387"/>
    <w:rsid w:val="2BC67AFB"/>
    <w:rsid w:val="2BD822D6"/>
    <w:rsid w:val="2C0716F3"/>
    <w:rsid w:val="2C210A56"/>
    <w:rsid w:val="2CBB0936"/>
    <w:rsid w:val="2D287FA4"/>
    <w:rsid w:val="2D614E83"/>
    <w:rsid w:val="2DBD789D"/>
    <w:rsid w:val="2E1A575D"/>
    <w:rsid w:val="2E6A3F6E"/>
    <w:rsid w:val="2E8E614B"/>
    <w:rsid w:val="2F4D1B62"/>
    <w:rsid w:val="2F4D3910"/>
    <w:rsid w:val="2F8D6403"/>
    <w:rsid w:val="2FCA4F61"/>
    <w:rsid w:val="302A3C52"/>
    <w:rsid w:val="307F3F9D"/>
    <w:rsid w:val="32A23F73"/>
    <w:rsid w:val="32E30EA3"/>
    <w:rsid w:val="32FC7B27"/>
    <w:rsid w:val="336C15C1"/>
    <w:rsid w:val="339B5919"/>
    <w:rsid w:val="347D6A46"/>
    <w:rsid w:val="34DD74E5"/>
    <w:rsid w:val="351B7700"/>
    <w:rsid w:val="356C422B"/>
    <w:rsid w:val="35A324DC"/>
    <w:rsid w:val="35A377B5"/>
    <w:rsid w:val="35B14478"/>
    <w:rsid w:val="35D94150"/>
    <w:rsid w:val="35F57C18"/>
    <w:rsid w:val="36405F7D"/>
    <w:rsid w:val="36486409"/>
    <w:rsid w:val="37541B0C"/>
    <w:rsid w:val="376E08C8"/>
    <w:rsid w:val="376E6016"/>
    <w:rsid w:val="37A47C55"/>
    <w:rsid w:val="384E0F02"/>
    <w:rsid w:val="3857135C"/>
    <w:rsid w:val="390908A8"/>
    <w:rsid w:val="390C0398"/>
    <w:rsid w:val="3A0D43C8"/>
    <w:rsid w:val="3A584D86"/>
    <w:rsid w:val="3A8754B5"/>
    <w:rsid w:val="3AD52F83"/>
    <w:rsid w:val="3AE27603"/>
    <w:rsid w:val="3B6F4C0F"/>
    <w:rsid w:val="3B702E61"/>
    <w:rsid w:val="3B950B19"/>
    <w:rsid w:val="3BBA0BFE"/>
    <w:rsid w:val="3CB8586D"/>
    <w:rsid w:val="3D1617E6"/>
    <w:rsid w:val="3D202664"/>
    <w:rsid w:val="3DBD6105"/>
    <w:rsid w:val="3E5C591E"/>
    <w:rsid w:val="3E9C3CA2"/>
    <w:rsid w:val="3F514D57"/>
    <w:rsid w:val="3FB73D77"/>
    <w:rsid w:val="40271F5C"/>
    <w:rsid w:val="4061721C"/>
    <w:rsid w:val="407C6940"/>
    <w:rsid w:val="40D45C40"/>
    <w:rsid w:val="41721C24"/>
    <w:rsid w:val="420C4005"/>
    <w:rsid w:val="42BD2703"/>
    <w:rsid w:val="4383399C"/>
    <w:rsid w:val="43AB3F6B"/>
    <w:rsid w:val="441D5B50"/>
    <w:rsid w:val="445F1CC4"/>
    <w:rsid w:val="4484172B"/>
    <w:rsid w:val="449000D0"/>
    <w:rsid w:val="45032C6C"/>
    <w:rsid w:val="45350C77"/>
    <w:rsid w:val="462A4554"/>
    <w:rsid w:val="46AC6380"/>
    <w:rsid w:val="479F5FB6"/>
    <w:rsid w:val="47A773BE"/>
    <w:rsid w:val="47C84024"/>
    <w:rsid w:val="47D209FF"/>
    <w:rsid w:val="47D44777"/>
    <w:rsid w:val="47DD5F8E"/>
    <w:rsid w:val="48166B3E"/>
    <w:rsid w:val="482D3528"/>
    <w:rsid w:val="48853CC3"/>
    <w:rsid w:val="48943F06"/>
    <w:rsid w:val="48F36E7F"/>
    <w:rsid w:val="49441489"/>
    <w:rsid w:val="4A78588E"/>
    <w:rsid w:val="4A9E74DA"/>
    <w:rsid w:val="4B26353C"/>
    <w:rsid w:val="4B3732AB"/>
    <w:rsid w:val="4B3F63AB"/>
    <w:rsid w:val="4B511135"/>
    <w:rsid w:val="4BB24DCF"/>
    <w:rsid w:val="4DC16CEF"/>
    <w:rsid w:val="4E2A3343"/>
    <w:rsid w:val="4EAD7AD0"/>
    <w:rsid w:val="4F336227"/>
    <w:rsid w:val="4F85093B"/>
    <w:rsid w:val="4F9910ED"/>
    <w:rsid w:val="4FD751DF"/>
    <w:rsid w:val="50601C5F"/>
    <w:rsid w:val="50827466"/>
    <w:rsid w:val="50AB003F"/>
    <w:rsid w:val="517F39A6"/>
    <w:rsid w:val="51826FF2"/>
    <w:rsid w:val="51BA678C"/>
    <w:rsid w:val="532F4F57"/>
    <w:rsid w:val="546A04F9"/>
    <w:rsid w:val="54F14BBA"/>
    <w:rsid w:val="5516017D"/>
    <w:rsid w:val="559612BE"/>
    <w:rsid w:val="55983288"/>
    <w:rsid w:val="55F7166C"/>
    <w:rsid w:val="560223A7"/>
    <w:rsid w:val="567C4958"/>
    <w:rsid w:val="56C37E91"/>
    <w:rsid w:val="571E049F"/>
    <w:rsid w:val="57A04676"/>
    <w:rsid w:val="593E5CFF"/>
    <w:rsid w:val="59815DE1"/>
    <w:rsid w:val="598B3D6F"/>
    <w:rsid w:val="5A623E64"/>
    <w:rsid w:val="5A7F4A16"/>
    <w:rsid w:val="5B0B0EA0"/>
    <w:rsid w:val="5B4812AC"/>
    <w:rsid w:val="5B595F32"/>
    <w:rsid w:val="5B5A4B3C"/>
    <w:rsid w:val="5BBB382C"/>
    <w:rsid w:val="5BE95DFD"/>
    <w:rsid w:val="5C2F7D76"/>
    <w:rsid w:val="5C390BF5"/>
    <w:rsid w:val="5C4F4969"/>
    <w:rsid w:val="5C936557"/>
    <w:rsid w:val="5CAB38A1"/>
    <w:rsid w:val="5CE2303B"/>
    <w:rsid w:val="5CEF38DB"/>
    <w:rsid w:val="5CFF599B"/>
    <w:rsid w:val="5D0336DD"/>
    <w:rsid w:val="5D8365CC"/>
    <w:rsid w:val="5D8A01C9"/>
    <w:rsid w:val="5D964D9C"/>
    <w:rsid w:val="5DDB1F64"/>
    <w:rsid w:val="5E174F66"/>
    <w:rsid w:val="5E2F0501"/>
    <w:rsid w:val="5E531B72"/>
    <w:rsid w:val="5F3C2ED6"/>
    <w:rsid w:val="5F7F2DC3"/>
    <w:rsid w:val="5F904FD0"/>
    <w:rsid w:val="60326087"/>
    <w:rsid w:val="608975AF"/>
    <w:rsid w:val="608A5EC3"/>
    <w:rsid w:val="609B1E7E"/>
    <w:rsid w:val="60F63558"/>
    <w:rsid w:val="61B50D1E"/>
    <w:rsid w:val="61C176C2"/>
    <w:rsid w:val="62196BC2"/>
    <w:rsid w:val="62483963"/>
    <w:rsid w:val="624D2468"/>
    <w:rsid w:val="62941ED5"/>
    <w:rsid w:val="62F847FD"/>
    <w:rsid w:val="62FF66F4"/>
    <w:rsid w:val="63483071"/>
    <w:rsid w:val="63512CC8"/>
    <w:rsid w:val="64300B2F"/>
    <w:rsid w:val="643F0D73"/>
    <w:rsid w:val="64D261EF"/>
    <w:rsid w:val="65864EAB"/>
    <w:rsid w:val="6603474E"/>
    <w:rsid w:val="668D04BB"/>
    <w:rsid w:val="66D571AC"/>
    <w:rsid w:val="67341077"/>
    <w:rsid w:val="6747066A"/>
    <w:rsid w:val="67B83316"/>
    <w:rsid w:val="67F950A6"/>
    <w:rsid w:val="67FC1454"/>
    <w:rsid w:val="681F15E7"/>
    <w:rsid w:val="683724FC"/>
    <w:rsid w:val="683D381B"/>
    <w:rsid w:val="68F77E6E"/>
    <w:rsid w:val="69012A9A"/>
    <w:rsid w:val="690E58E3"/>
    <w:rsid w:val="69474951"/>
    <w:rsid w:val="69FF6FDA"/>
    <w:rsid w:val="6AAB53B4"/>
    <w:rsid w:val="6ABB629C"/>
    <w:rsid w:val="6ACA1BE4"/>
    <w:rsid w:val="6AF6508F"/>
    <w:rsid w:val="6AF9611F"/>
    <w:rsid w:val="6BC229B5"/>
    <w:rsid w:val="6BCE3108"/>
    <w:rsid w:val="6C0C1E82"/>
    <w:rsid w:val="6C150D37"/>
    <w:rsid w:val="6C3E1007"/>
    <w:rsid w:val="6C983412"/>
    <w:rsid w:val="6CD01102"/>
    <w:rsid w:val="6D2D3781"/>
    <w:rsid w:val="6E2E4332"/>
    <w:rsid w:val="6E3D6323"/>
    <w:rsid w:val="6F2F210F"/>
    <w:rsid w:val="6F9C4348"/>
    <w:rsid w:val="6F9D0FC8"/>
    <w:rsid w:val="707D334E"/>
    <w:rsid w:val="70BA00FF"/>
    <w:rsid w:val="70C13F00"/>
    <w:rsid w:val="71021CE9"/>
    <w:rsid w:val="71327C95"/>
    <w:rsid w:val="717402AD"/>
    <w:rsid w:val="71816D87"/>
    <w:rsid w:val="719C7804"/>
    <w:rsid w:val="71C07997"/>
    <w:rsid w:val="725D49B3"/>
    <w:rsid w:val="7284738F"/>
    <w:rsid w:val="728D004D"/>
    <w:rsid w:val="72A00974"/>
    <w:rsid w:val="72C2329A"/>
    <w:rsid w:val="72F1592E"/>
    <w:rsid w:val="73981633"/>
    <w:rsid w:val="73B9469D"/>
    <w:rsid w:val="73CD0149"/>
    <w:rsid w:val="73F676A0"/>
    <w:rsid w:val="73FA21E9"/>
    <w:rsid w:val="73FE0302"/>
    <w:rsid w:val="7407365B"/>
    <w:rsid w:val="741144D9"/>
    <w:rsid w:val="74510D7A"/>
    <w:rsid w:val="747470BD"/>
    <w:rsid w:val="759D270C"/>
    <w:rsid w:val="75F701BD"/>
    <w:rsid w:val="75FB0F9D"/>
    <w:rsid w:val="75FE283B"/>
    <w:rsid w:val="762D61C2"/>
    <w:rsid w:val="7641097A"/>
    <w:rsid w:val="76740D50"/>
    <w:rsid w:val="77003E75"/>
    <w:rsid w:val="772269FE"/>
    <w:rsid w:val="776C706F"/>
    <w:rsid w:val="78174088"/>
    <w:rsid w:val="78283BA0"/>
    <w:rsid w:val="782F01CC"/>
    <w:rsid w:val="783C589D"/>
    <w:rsid w:val="786C7F30"/>
    <w:rsid w:val="79425135"/>
    <w:rsid w:val="796C3F60"/>
    <w:rsid w:val="798C015E"/>
    <w:rsid w:val="79BC0A44"/>
    <w:rsid w:val="79BE2446"/>
    <w:rsid w:val="79D0777E"/>
    <w:rsid w:val="7AB67B89"/>
    <w:rsid w:val="7AEB55C5"/>
    <w:rsid w:val="7B443B72"/>
    <w:rsid w:val="7B6F57D4"/>
    <w:rsid w:val="7BEC1388"/>
    <w:rsid w:val="7C574A54"/>
    <w:rsid w:val="7C9C2DAE"/>
    <w:rsid w:val="7CBC2048"/>
    <w:rsid w:val="7DF15DEC"/>
    <w:rsid w:val="7E5E6743"/>
    <w:rsid w:val="7E7062A0"/>
    <w:rsid w:val="7F2C666B"/>
    <w:rsid w:val="7FA2692E"/>
    <w:rsid w:val="7FDB599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3">
    <w:name w:val="heading 2"/>
    <w:basedOn w:val="1"/>
    <w:link w:val="74"/>
    <w:qFormat/>
    <w:uiPriority w:val="0"/>
    <w:pPr>
      <w:keepNext/>
      <w:keepLines/>
      <w:spacing w:before="260" w:after="260" w:line="416" w:lineRule="auto"/>
      <w:outlineLvl w:val="1"/>
    </w:pPr>
    <w:rPr>
      <w:rFonts w:ascii="Arial" w:hAnsi="Arial" w:eastAsia="黑体"/>
      <w:b/>
      <w:bCs/>
      <w:sz w:val="30"/>
      <w:szCs w:val="32"/>
    </w:rPr>
  </w:style>
  <w:style w:type="paragraph" w:styleId="4">
    <w:name w:val="heading 3"/>
    <w:basedOn w:val="1"/>
    <w:next w:val="1"/>
    <w:link w:val="33"/>
    <w:qFormat/>
    <w:uiPriority w:val="9"/>
    <w:pPr>
      <w:keepNext/>
      <w:keepLines/>
      <w:spacing w:before="260" w:after="260" w:line="416" w:lineRule="auto"/>
      <w:outlineLvl w:val="2"/>
    </w:pPr>
    <w:rPr>
      <w:b/>
      <w:bCs/>
      <w:sz w:val="32"/>
      <w:szCs w:val="32"/>
    </w:rPr>
  </w:style>
  <w:style w:type="paragraph" w:styleId="5">
    <w:name w:val="heading 4"/>
    <w:basedOn w:val="1"/>
    <w:next w:val="1"/>
    <w:qFormat/>
    <w:uiPriority w:val="9"/>
    <w:pPr>
      <w:keepNext/>
      <w:keepLines/>
      <w:numPr>
        <w:ilvl w:val="3"/>
        <w:numId w:val="1"/>
      </w:numPr>
      <w:spacing w:before="320" w:after="280" w:line="240" w:lineRule="auto"/>
      <w:ind w:firstLine="0" w:firstLineChars="0"/>
      <w:outlineLvl w:val="3"/>
    </w:pPr>
    <w:rPr>
      <w:rFonts w:ascii="Cambria" w:hAnsi="Cambria" w:eastAsia="黑体"/>
      <w:b/>
      <w:bCs/>
      <w:sz w:val="28"/>
      <w:szCs w:val="28"/>
    </w:rPr>
  </w:style>
  <w:style w:type="character" w:default="1" w:styleId="25">
    <w:name w:val="Default Paragraph Font"/>
    <w:autoRedefine/>
    <w:unhideWhenUsed/>
    <w:qFormat/>
    <w:uiPriority w:val="1"/>
  </w:style>
  <w:style w:type="table" w:default="1" w:styleId="23">
    <w:name w:val="Normal Table"/>
    <w:unhideWhenUsed/>
    <w:qFormat/>
    <w:uiPriority w:val="99"/>
    <w:tblPr>
      <w:tblCellMar>
        <w:top w:w="0" w:type="dxa"/>
        <w:left w:w="108" w:type="dxa"/>
        <w:bottom w:w="0" w:type="dxa"/>
        <w:right w:w="108" w:type="dxa"/>
      </w:tblCellMar>
    </w:tblPr>
  </w:style>
  <w:style w:type="paragraph" w:styleId="6">
    <w:name w:val="Normal Indent"/>
    <w:basedOn w:val="1"/>
    <w:link w:val="34"/>
    <w:autoRedefine/>
    <w:qFormat/>
    <w:uiPriority w:val="0"/>
    <w:pPr>
      <w:ind w:firstLine="420"/>
    </w:pPr>
    <w:rPr>
      <w:rFonts w:ascii="宋体" w:hAnsi="宋体"/>
      <w:kern w:val="0"/>
      <w:sz w:val="20"/>
      <w:szCs w:val="20"/>
    </w:rPr>
  </w:style>
  <w:style w:type="paragraph" w:styleId="7">
    <w:name w:val="annotation text"/>
    <w:basedOn w:val="1"/>
    <w:link w:val="35"/>
    <w:autoRedefine/>
    <w:unhideWhenUsed/>
    <w:qFormat/>
    <w:uiPriority w:val="99"/>
    <w:pPr>
      <w:jc w:val="left"/>
    </w:pPr>
  </w:style>
  <w:style w:type="paragraph" w:styleId="8">
    <w:name w:val="Body Text"/>
    <w:basedOn w:val="1"/>
    <w:link w:val="36"/>
    <w:autoRedefine/>
    <w:qFormat/>
    <w:uiPriority w:val="0"/>
    <w:pPr>
      <w:spacing w:after="120"/>
    </w:pPr>
    <w:rPr>
      <w:szCs w:val="24"/>
    </w:rPr>
  </w:style>
  <w:style w:type="paragraph" w:styleId="9">
    <w:name w:val="Body Text Indent"/>
    <w:basedOn w:val="1"/>
    <w:next w:val="1"/>
    <w:link w:val="37"/>
    <w:autoRedefine/>
    <w:qFormat/>
    <w:uiPriority w:val="0"/>
    <w:pPr>
      <w:spacing w:after="120"/>
      <w:ind w:left="420" w:leftChars="200"/>
    </w:pPr>
    <w:rPr>
      <w:szCs w:val="24"/>
    </w:rPr>
  </w:style>
  <w:style w:type="paragraph" w:styleId="10">
    <w:name w:val="Plain Text"/>
    <w:basedOn w:val="1"/>
    <w:link w:val="38"/>
    <w:autoRedefine/>
    <w:qFormat/>
    <w:uiPriority w:val="0"/>
    <w:rPr>
      <w:rFonts w:ascii="宋体" w:hAnsi="Courier New"/>
      <w:kern w:val="0"/>
      <w:sz w:val="20"/>
      <w:szCs w:val="20"/>
    </w:rPr>
  </w:style>
  <w:style w:type="paragraph" w:styleId="11">
    <w:name w:val="Date"/>
    <w:basedOn w:val="1"/>
    <w:next w:val="1"/>
    <w:link w:val="39"/>
    <w:autoRedefine/>
    <w:qFormat/>
    <w:uiPriority w:val="0"/>
    <w:pPr>
      <w:ind w:left="100" w:leftChars="2500"/>
    </w:pPr>
  </w:style>
  <w:style w:type="paragraph" w:styleId="12">
    <w:name w:val="Body Text Indent 2"/>
    <w:basedOn w:val="1"/>
    <w:link w:val="40"/>
    <w:autoRedefine/>
    <w:qFormat/>
    <w:uiPriority w:val="0"/>
    <w:pPr>
      <w:spacing w:after="120" w:line="480" w:lineRule="auto"/>
      <w:ind w:left="420" w:leftChars="200"/>
    </w:pPr>
    <w:rPr>
      <w:szCs w:val="24"/>
    </w:rPr>
  </w:style>
  <w:style w:type="paragraph" w:styleId="13">
    <w:name w:val="Balloon Text"/>
    <w:basedOn w:val="1"/>
    <w:link w:val="41"/>
    <w:autoRedefine/>
    <w:qFormat/>
    <w:uiPriority w:val="0"/>
    <w:rPr>
      <w:kern w:val="0"/>
      <w:sz w:val="18"/>
      <w:szCs w:val="18"/>
    </w:rPr>
  </w:style>
  <w:style w:type="paragraph" w:styleId="14">
    <w:name w:val="footer"/>
    <w:basedOn w:val="1"/>
    <w:link w:val="42"/>
    <w:autoRedefine/>
    <w:unhideWhenUsed/>
    <w:qFormat/>
    <w:uiPriority w:val="0"/>
    <w:pPr>
      <w:tabs>
        <w:tab w:val="center" w:pos="4153"/>
        <w:tab w:val="right" w:pos="8306"/>
      </w:tabs>
      <w:snapToGrid w:val="0"/>
      <w:jc w:val="left"/>
    </w:pPr>
    <w:rPr>
      <w:sz w:val="18"/>
      <w:szCs w:val="18"/>
    </w:rPr>
  </w:style>
  <w:style w:type="paragraph" w:styleId="15">
    <w:name w:val="header"/>
    <w:basedOn w:val="1"/>
    <w:link w:val="43"/>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autoRedefine/>
    <w:qFormat/>
    <w:uiPriority w:val="39"/>
    <w:rPr>
      <w:rFonts w:ascii="Times New Roman" w:hAnsi="Times New Roman"/>
      <w:szCs w:val="24"/>
    </w:rPr>
  </w:style>
  <w:style w:type="paragraph" w:styleId="17">
    <w:name w:val="toc 2"/>
    <w:basedOn w:val="1"/>
    <w:next w:val="1"/>
    <w:autoRedefine/>
    <w:qFormat/>
    <w:uiPriority w:val="39"/>
    <w:pPr>
      <w:ind w:left="420" w:leftChars="200"/>
    </w:pPr>
    <w:rPr>
      <w:rFonts w:ascii="Times New Roman" w:hAnsi="Times New Roman"/>
      <w:szCs w:val="20"/>
    </w:rPr>
  </w:style>
  <w:style w:type="paragraph" w:styleId="18">
    <w:name w:val="HTML Preformatted"/>
    <w:basedOn w:val="1"/>
    <w:link w:val="44"/>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9">
    <w:name w:val="Normal (Web)"/>
    <w:basedOn w:val="1"/>
    <w:autoRedefine/>
    <w:unhideWhenUsed/>
    <w:qFormat/>
    <w:uiPriority w:val="99"/>
    <w:rPr>
      <w:rFonts w:ascii="Times New Roman" w:hAnsi="Times New Roman"/>
      <w:sz w:val="24"/>
      <w:szCs w:val="24"/>
    </w:rPr>
  </w:style>
  <w:style w:type="paragraph" w:styleId="20">
    <w:name w:val="annotation subject"/>
    <w:basedOn w:val="7"/>
    <w:next w:val="7"/>
    <w:link w:val="45"/>
    <w:autoRedefine/>
    <w:unhideWhenUsed/>
    <w:qFormat/>
    <w:uiPriority w:val="99"/>
    <w:rPr>
      <w:b/>
      <w:bCs/>
    </w:rPr>
  </w:style>
  <w:style w:type="paragraph" w:styleId="21">
    <w:name w:val="Body Text First Indent"/>
    <w:basedOn w:val="8"/>
    <w:qFormat/>
    <w:uiPriority w:val="0"/>
    <w:pPr>
      <w:spacing w:after="120"/>
      <w:ind w:firstLine="420" w:firstLineChars="100"/>
      <w:jc w:val="both"/>
    </w:pPr>
    <w:rPr>
      <w:rFonts w:ascii="Times New Roman" w:hAnsi="Times New Roman" w:eastAsia="宋体"/>
      <w:kern w:val="2"/>
      <w:sz w:val="21"/>
      <w:szCs w:val="24"/>
    </w:rPr>
  </w:style>
  <w:style w:type="paragraph" w:styleId="22">
    <w:name w:val="Body Text First Indent 2"/>
    <w:basedOn w:val="9"/>
    <w:next w:val="1"/>
    <w:qFormat/>
    <w:uiPriority w:val="0"/>
    <w:pPr>
      <w:ind w:firstLine="420" w:firstLineChars="200"/>
    </w:pPr>
  </w:style>
  <w:style w:type="table" w:styleId="24">
    <w:name w:val="Table Grid"/>
    <w:basedOn w:val="23"/>
    <w:qFormat/>
    <w:uiPriority w:val="0"/>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basedOn w:val="25"/>
    <w:autoRedefine/>
    <w:qFormat/>
    <w:uiPriority w:val="22"/>
    <w:rPr>
      <w:b/>
      <w:bCs/>
    </w:rPr>
  </w:style>
  <w:style w:type="character" w:styleId="27">
    <w:name w:val="page number"/>
    <w:basedOn w:val="25"/>
    <w:autoRedefine/>
    <w:qFormat/>
    <w:uiPriority w:val="0"/>
  </w:style>
  <w:style w:type="character" w:styleId="28">
    <w:name w:val="FollowedHyperlink"/>
    <w:basedOn w:val="25"/>
    <w:autoRedefine/>
    <w:qFormat/>
    <w:uiPriority w:val="99"/>
    <w:rPr>
      <w:color w:val="800080"/>
      <w:u w:val="single"/>
    </w:rPr>
  </w:style>
  <w:style w:type="character" w:styleId="29">
    <w:name w:val="Emphasis"/>
    <w:basedOn w:val="25"/>
    <w:autoRedefine/>
    <w:qFormat/>
    <w:uiPriority w:val="20"/>
    <w:rPr>
      <w:i/>
      <w:iCs/>
    </w:rPr>
  </w:style>
  <w:style w:type="character" w:styleId="30">
    <w:name w:val="Hyperlink"/>
    <w:basedOn w:val="25"/>
    <w:autoRedefine/>
    <w:unhideWhenUsed/>
    <w:qFormat/>
    <w:uiPriority w:val="99"/>
    <w:rPr>
      <w:color w:val="0000FF"/>
      <w:u w:val="single"/>
    </w:rPr>
  </w:style>
  <w:style w:type="character" w:styleId="31">
    <w:name w:val="annotation reference"/>
    <w:basedOn w:val="25"/>
    <w:autoRedefine/>
    <w:unhideWhenUsed/>
    <w:qFormat/>
    <w:uiPriority w:val="99"/>
    <w:rPr>
      <w:sz w:val="21"/>
      <w:szCs w:val="21"/>
    </w:rPr>
  </w:style>
  <w:style w:type="character" w:customStyle="1" w:styleId="32">
    <w:name w:val="标题 2 Char"/>
    <w:basedOn w:val="25"/>
    <w:link w:val="3"/>
    <w:autoRedefine/>
    <w:qFormat/>
    <w:uiPriority w:val="0"/>
    <w:rPr>
      <w:rFonts w:ascii="Arial" w:hAnsi="Arial" w:eastAsia="黑体"/>
      <w:b/>
      <w:bCs/>
      <w:kern w:val="2"/>
      <w:sz w:val="30"/>
      <w:szCs w:val="32"/>
    </w:rPr>
  </w:style>
  <w:style w:type="character" w:customStyle="1" w:styleId="33">
    <w:name w:val="标题 3 Char"/>
    <w:basedOn w:val="25"/>
    <w:link w:val="4"/>
    <w:autoRedefine/>
    <w:qFormat/>
    <w:uiPriority w:val="9"/>
    <w:rPr>
      <w:b/>
      <w:bCs/>
      <w:kern w:val="2"/>
      <w:sz w:val="32"/>
      <w:szCs w:val="32"/>
    </w:rPr>
  </w:style>
  <w:style w:type="character" w:customStyle="1" w:styleId="34">
    <w:name w:val="正文缩进 Char"/>
    <w:link w:val="6"/>
    <w:autoRedefine/>
    <w:qFormat/>
    <w:uiPriority w:val="0"/>
    <w:rPr>
      <w:rFonts w:ascii="宋体" w:hAnsi="宋体"/>
    </w:rPr>
  </w:style>
  <w:style w:type="character" w:customStyle="1" w:styleId="35">
    <w:name w:val="批注文字 Char"/>
    <w:basedOn w:val="25"/>
    <w:link w:val="7"/>
    <w:autoRedefine/>
    <w:qFormat/>
    <w:uiPriority w:val="99"/>
    <w:rPr>
      <w:kern w:val="2"/>
      <w:sz w:val="21"/>
      <w:szCs w:val="22"/>
    </w:rPr>
  </w:style>
  <w:style w:type="character" w:customStyle="1" w:styleId="36">
    <w:name w:val="正文文本 Char"/>
    <w:link w:val="8"/>
    <w:autoRedefine/>
    <w:qFormat/>
    <w:uiPriority w:val="0"/>
    <w:rPr>
      <w:kern w:val="2"/>
      <w:sz w:val="21"/>
      <w:szCs w:val="24"/>
    </w:rPr>
  </w:style>
  <w:style w:type="character" w:customStyle="1" w:styleId="37">
    <w:name w:val="正文文本缩进 Char"/>
    <w:link w:val="9"/>
    <w:autoRedefine/>
    <w:qFormat/>
    <w:uiPriority w:val="0"/>
    <w:rPr>
      <w:kern w:val="2"/>
      <w:sz w:val="21"/>
      <w:szCs w:val="24"/>
    </w:rPr>
  </w:style>
  <w:style w:type="character" w:customStyle="1" w:styleId="38">
    <w:name w:val="纯文本 Char"/>
    <w:link w:val="10"/>
    <w:autoRedefine/>
    <w:qFormat/>
    <w:uiPriority w:val="0"/>
    <w:rPr>
      <w:rFonts w:ascii="宋体" w:hAnsi="Courier New"/>
    </w:rPr>
  </w:style>
  <w:style w:type="character" w:customStyle="1" w:styleId="39">
    <w:name w:val="日期 Char"/>
    <w:basedOn w:val="25"/>
    <w:link w:val="11"/>
    <w:autoRedefine/>
    <w:qFormat/>
    <w:uiPriority w:val="0"/>
    <w:rPr>
      <w:kern w:val="2"/>
      <w:sz w:val="21"/>
      <w:szCs w:val="22"/>
    </w:rPr>
  </w:style>
  <w:style w:type="character" w:customStyle="1" w:styleId="40">
    <w:name w:val="正文文本缩进 2 Char"/>
    <w:link w:val="12"/>
    <w:autoRedefine/>
    <w:qFormat/>
    <w:uiPriority w:val="0"/>
    <w:rPr>
      <w:kern w:val="2"/>
      <w:sz w:val="21"/>
      <w:szCs w:val="24"/>
    </w:rPr>
  </w:style>
  <w:style w:type="character" w:customStyle="1" w:styleId="41">
    <w:name w:val="批注框文本 Char"/>
    <w:link w:val="13"/>
    <w:autoRedefine/>
    <w:qFormat/>
    <w:uiPriority w:val="0"/>
    <w:rPr>
      <w:sz w:val="18"/>
      <w:szCs w:val="18"/>
    </w:rPr>
  </w:style>
  <w:style w:type="character" w:customStyle="1" w:styleId="42">
    <w:name w:val="页脚 Char"/>
    <w:basedOn w:val="25"/>
    <w:link w:val="14"/>
    <w:autoRedefine/>
    <w:qFormat/>
    <w:uiPriority w:val="0"/>
    <w:rPr>
      <w:sz w:val="18"/>
      <w:szCs w:val="18"/>
    </w:rPr>
  </w:style>
  <w:style w:type="character" w:customStyle="1" w:styleId="43">
    <w:name w:val="页眉 Char"/>
    <w:basedOn w:val="25"/>
    <w:link w:val="15"/>
    <w:autoRedefine/>
    <w:qFormat/>
    <w:uiPriority w:val="0"/>
    <w:rPr>
      <w:sz w:val="18"/>
      <w:szCs w:val="18"/>
    </w:rPr>
  </w:style>
  <w:style w:type="character" w:customStyle="1" w:styleId="44">
    <w:name w:val="HTML 预设格式 Char"/>
    <w:basedOn w:val="25"/>
    <w:link w:val="18"/>
    <w:autoRedefine/>
    <w:semiHidden/>
    <w:qFormat/>
    <w:uiPriority w:val="99"/>
    <w:rPr>
      <w:rFonts w:ascii="宋体" w:hAnsi="宋体" w:cs="宋体"/>
      <w:sz w:val="24"/>
      <w:szCs w:val="24"/>
    </w:rPr>
  </w:style>
  <w:style w:type="character" w:customStyle="1" w:styleId="45">
    <w:name w:val="批注主题 Char"/>
    <w:basedOn w:val="35"/>
    <w:link w:val="20"/>
    <w:autoRedefine/>
    <w:qFormat/>
    <w:uiPriority w:val="99"/>
    <w:rPr>
      <w:b/>
      <w:bCs/>
    </w:rPr>
  </w:style>
  <w:style w:type="character" w:customStyle="1" w:styleId="46">
    <w:name w:val="批注主题 Char1"/>
    <w:basedOn w:val="47"/>
    <w:autoRedefine/>
    <w:semiHidden/>
    <w:qFormat/>
    <w:uiPriority w:val="99"/>
    <w:rPr>
      <w:b/>
      <w:bCs/>
    </w:rPr>
  </w:style>
  <w:style w:type="character" w:customStyle="1" w:styleId="47">
    <w:name w:val="批注文字 Char1"/>
    <w:basedOn w:val="25"/>
    <w:autoRedefine/>
    <w:semiHidden/>
    <w:qFormat/>
    <w:uiPriority w:val="99"/>
    <w:rPr>
      <w:kern w:val="2"/>
      <w:sz w:val="21"/>
      <w:szCs w:val="22"/>
    </w:rPr>
  </w:style>
  <w:style w:type="character" w:customStyle="1" w:styleId="48">
    <w:name w:val="sp_dash"/>
    <w:basedOn w:val="25"/>
    <w:autoRedefine/>
    <w:qFormat/>
    <w:uiPriority w:val="0"/>
  </w:style>
  <w:style w:type="character" w:customStyle="1" w:styleId="49">
    <w:name w:val="正文文本缩进 2 Char1"/>
    <w:basedOn w:val="25"/>
    <w:autoRedefine/>
    <w:qFormat/>
    <w:uiPriority w:val="99"/>
    <w:rPr>
      <w:kern w:val="2"/>
      <w:sz w:val="21"/>
      <w:szCs w:val="22"/>
    </w:rPr>
  </w:style>
  <w:style w:type="character" w:customStyle="1" w:styleId="50">
    <w:name w:val="prc_air"/>
    <w:basedOn w:val="25"/>
    <w:autoRedefine/>
    <w:qFormat/>
    <w:uiPriority w:val="0"/>
  </w:style>
  <w:style w:type="character" w:customStyle="1" w:styleId="51">
    <w:name w:val="正文文本缩进 Char1"/>
    <w:basedOn w:val="25"/>
    <w:autoRedefine/>
    <w:qFormat/>
    <w:uiPriority w:val="99"/>
    <w:rPr>
      <w:kern w:val="2"/>
      <w:sz w:val="21"/>
      <w:szCs w:val="22"/>
    </w:rPr>
  </w:style>
  <w:style w:type="character" w:customStyle="1" w:styleId="52">
    <w:name w:val="批注框文本 Char1"/>
    <w:basedOn w:val="25"/>
    <w:autoRedefine/>
    <w:qFormat/>
    <w:uiPriority w:val="99"/>
    <w:rPr>
      <w:kern w:val="2"/>
      <w:sz w:val="18"/>
      <w:szCs w:val="18"/>
    </w:rPr>
  </w:style>
  <w:style w:type="character" w:customStyle="1" w:styleId="53">
    <w:name w:val="正文文本 Char1"/>
    <w:basedOn w:val="25"/>
    <w:autoRedefine/>
    <w:qFormat/>
    <w:uiPriority w:val="99"/>
    <w:rPr>
      <w:kern w:val="2"/>
      <w:sz w:val="21"/>
      <w:szCs w:val="22"/>
    </w:rPr>
  </w:style>
  <w:style w:type="character" w:customStyle="1" w:styleId="54">
    <w:name w:val="纯文本 Char1"/>
    <w:basedOn w:val="25"/>
    <w:autoRedefine/>
    <w:qFormat/>
    <w:uiPriority w:val="99"/>
    <w:rPr>
      <w:rFonts w:ascii="宋体" w:hAnsi="Courier New" w:cs="Courier New"/>
      <w:kern w:val="2"/>
      <w:sz w:val="21"/>
      <w:szCs w:val="21"/>
    </w:rPr>
  </w:style>
  <w:style w:type="character" w:customStyle="1" w:styleId="55">
    <w:name w:val=" Char Char5"/>
    <w:autoRedefine/>
    <w:qFormat/>
    <w:uiPriority w:val="0"/>
    <w:rPr>
      <w:rFonts w:eastAsia="宋体"/>
      <w:kern w:val="2"/>
      <w:sz w:val="18"/>
      <w:szCs w:val="18"/>
      <w:lang w:val="en-US" w:eastAsia="zh-CN" w:bidi="ar-SA"/>
    </w:rPr>
  </w:style>
  <w:style w:type="character" w:customStyle="1" w:styleId="56">
    <w:name w:val="apple-converted-space"/>
    <w:basedOn w:val="25"/>
    <w:autoRedefine/>
    <w:qFormat/>
    <w:uiPriority w:val="0"/>
  </w:style>
  <w:style w:type="paragraph" w:customStyle="1" w:styleId="57">
    <w:name w:val="p_dat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58">
    <w:name w:val="正文+宋体"/>
    <w:basedOn w:val="19"/>
    <w:autoRedefine/>
    <w:qFormat/>
    <w:uiPriority w:val="0"/>
    <w:pPr>
      <w:widowControl/>
      <w:shd w:val="clear" w:color="auto" w:fill="FFFFFF"/>
      <w:ind w:firstLine="480" w:firstLineChars="200"/>
      <w:jc w:val="left"/>
    </w:pPr>
    <w:rPr>
      <w:rFonts w:ascii="宋体" w:hAnsi="宋体" w:cs="宋体"/>
    </w:rPr>
  </w:style>
  <w:style w:type="paragraph" w:customStyle="1" w:styleId="59">
    <w:name w:val=" Char3 Char Char Char Char Char Char Char Char Char Char Char Char"/>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60">
    <w:name w:val="_Style 54"/>
    <w:autoRedefine/>
    <w:semiHidden/>
    <w:qFormat/>
    <w:uiPriority w:val="99"/>
    <w:rPr>
      <w:rFonts w:ascii="Calibri" w:hAnsi="Calibri" w:eastAsia="宋体" w:cs="Times New Roman"/>
      <w:kern w:val="2"/>
      <w:sz w:val="21"/>
      <w:szCs w:val="22"/>
      <w:lang w:val="en-US" w:eastAsia="zh-CN" w:bidi="ar-SA"/>
    </w:rPr>
  </w:style>
  <w:style w:type="paragraph" w:customStyle="1" w:styleId="61">
    <w:name w:val="p_c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62">
    <w:name w:val="表头文本"/>
    <w:basedOn w:val="1"/>
    <w:autoRedefine/>
    <w:qFormat/>
    <w:uiPriority w:val="0"/>
    <w:pPr>
      <w:autoSpaceDE w:val="0"/>
      <w:autoSpaceDN w:val="0"/>
      <w:adjustRightInd w:val="0"/>
      <w:jc w:val="center"/>
    </w:pPr>
    <w:rPr>
      <w:rFonts w:ascii="Times New Roman" w:hAnsi="Times New Roman"/>
      <w:b/>
      <w:kern w:val="0"/>
      <w:sz w:val="24"/>
      <w:szCs w:val="20"/>
    </w:rPr>
  </w:style>
  <w:style w:type="paragraph" w:customStyle="1" w:styleId="63">
    <w:name w:val="p_airpor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64">
    <w:name w:val="默认段落字体 Char"/>
    <w:basedOn w:val="1"/>
    <w:autoRedefine/>
    <w:qFormat/>
    <w:uiPriority w:val="0"/>
    <w:rPr>
      <w:rFonts w:ascii="Times New Roman" w:hAnsi="Times New Roman"/>
      <w:szCs w:val="24"/>
    </w:rPr>
  </w:style>
  <w:style w:type="paragraph" w:customStyle="1" w:styleId="65">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66">
    <w:name w:val="List Paragraph"/>
    <w:basedOn w:val="1"/>
    <w:autoRedefine/>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67">
    <w:name w:val="样式3"/>
    <w:basedOn w:val="10"/>
    <w:autoRedefine/>
    <w:qFormat/>
    <w:uiPriority w:val="0"/>
    <w:pPr>
      <w:spacing w:line="0" w:lineRule="atLeast"/>
      <w:outlineLvl w:val="0"/>
    </w:pPr>
    <w:rPr>
      <w:sz w:val="28"/>
    </w:rPr>
  </w:style>
  <w:style w:type="paragraph" w:customStyle="1" w:styleId="68">
    <w:name w:val=" Char Char Char"/>
    <w:basedOn w:val="1"/>
    <w:autoRedefine/>
    <w:qFormat/>
    <w:uiPriority w:val="0"/>
    <w:rPr>
      <w:rFonts w:ascii="Tahoma" w:hAnsi="Tahoma"/>
      <w:sz w:val="24"/>
      <w:szCs w:val="20"/>
    </w:rPr>
  </w:style>
  <w:style w:type="paragraph" w:customStyle="1" w:styleId="69">
    <w:name w:val="p_tim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70">
    <w:name w:val=" Char Char Char Char Char Char Char"/>
    <w:basedOn w:val="1"/>
    <w:autoRedefine/>
    <w:qFormat/>
    <w:uiPriority w:val="0"/>
    <w:rPr>
      <w:rFonts w:ascii="Times New Roman" w:hAnsi="Times New Roman"/>
      <w:szCs w:val="24"/>
    </w:rPr>
  </w:style>
  <w:style w:type="paragraph" w:customStyle="1" w:styleId="71">
    <w:name w:val="p_rtax"/>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72">
    <w:name w:val="null3"/>
    <w:qFormat/>
    <w:uiPriority w:val="0"/>
    <w:rPr>
      <w:rFonts w:hint="eastAsia" w:ascii="Calibri" w:hAnsi="Calibri" w:eastAsia="宋体" w:cs="Times New Roman"/>
      <w:lang w:val="en-US" w:eastAsia="zh-CN" w:bidi="ar-SA"/>
    </w:rPr>
  </w:style>
  <w:style w:type="paragraph" w:customStyle="1" w:styleId="73">
    <w:name w:val="1正文"/>
    <w:basedOn w:val="21"/>
    <w:qFormat/>
    <w:uiPriority w:val="0"/>
    <w:pPr>
      <w:spacing w:after="0"/>
      <w:ind w:firstLine="480" w:firstLineChars="200"/>
    </w:pPr>
    <w:rPr>
      <w:rFonts w:ascii="宋体" w:hAnsi="宋体"/>
    </w:rPr>
  </w:style>
  <w:style w:type="character" w:customStyle="1" w:styleId="74">
    <w:name w:val="标题 2 字符"/>
    <w:link w:val="3"/>
    <w:autoRedefine/>
    <w:qFormat/>
    <w:locked/>
    <w:uiPriority w:val="99"/>
    <w:rPr>
      <w:rFonts w:ascii="Arial" w:hAnsi="Arial" w:eastAsia="黑体"/>
      <w:b/>
      <w:bCs/>
      <w:sz w:val="30"/>
      <w:szCs w:val="32"/>
    </w:rPr>
  </w:style>
  <w:style w:type="table" w:customStyle="1" w:styleId="75">
    <w:name w:val="Table Normal1"/>
    <w:autoRedefine/>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76">
    <w:name w:val="HS   正文"/>
    <w:autoRedefine/>
    <w:qFormat/>
    <w:locked/>
    <w:uiPriority w:val="0"/>
    <w:pPr>
      <w:widowControl w:val="0"/>
      <w:snapToGrid w:val="0"/>
      <w:spacing w:before="156" w:beforeLines="50" w:after="156" w:afterLines="50" w:line="360" w:lineRule="auto"/>
      <w:ind w:firstLine="480" w:firstLineChars="200"/>
      <w:contextualSpacing/>
      <w:jc w:val="both"/>
    </w:pPr>
    <w:rPr>
      <w:rFonts w:ascii="宋体" w:eastAsia="宋体" w:hAnsiTheme="minorEastAsia" w:cstheme="minorEastAsia"/>
      <w:kern w:val="2"/>
      <w:sz w:val="24"/>
      <w:szCs w:val="21"/>
      <w:lang w:val="en-US" w:eastAsia="zh-CN" w:bidi="ar-SA"/>
    </w:rPr>
  </w:style>
  <w:style w:type="paragraph" w:customStyle="1" w:styleId="77">
    <w:name w:val="my正文"/>
    <w:basedOn w:val="1"/>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86</Pages>
  <Words>10510</Words>
  <Characters>11799</Characters>
  <Lines>318</Lines>
  <Paragraphs>89</Paragraphs>
  <TotalTime>97</TotalTime>
  <ScaleCrop>false</ScaleCrop>
  <LinksUpToDate>false</LinksUpToDate>
  <CharactersWithSpaces>12122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2014-12-31T12:40:00Z</dcterms:created>
  <dc:creator>黄超群</dc:creator>
  <cp:lastModifiedBy>小胖妞</cp:lastModifiedBy>
  <cp:lastPrinted>2024-12-04T08:34:00Z</cp:lastPrinted>
  <dcterms:modified xsi:type="dcterms:W3CDTF">2024-12-05T07:03:36Z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9B081EC6216B404EBF74BAF6B0A91F67_13</vt:lpwstr>
  </property>
</Properties>
</file>